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D9292" w14:textId="77777777" w:rsidR="001E2143" w:rsidRPr="00187097" w:rsidRDefault="001E2143" w:rsidP="001E2143">
      <w:pPr>
        <w:pStyle w:val="Pa0"/>
        <w:jc w:val="center"/>
        <w:rPr>
          <w:rFonts w:ascii="Century Gothic" w:hAnsi="Century Gothic" w:cstheme="minorHAnsi"/>
          <w:b/>
          <w:bCs/>
          <w:color w:val="0062A2"/>
          <w:sz w:val="60"/>
          <w:szCs w:val="60"/>
        </w:rPr>
      </w:pPr>
      <w:r w:rsidRPr="00187097">
        <w:rPr>
          <w:rFonts w:ascii="Century Gothic" w:hAnsi="Century Gothic" w:cstheme="minorHAnsi"/>
          <w:b/>
          <w:bCs/>
          <w:color w:val="0062A2"/>
          <w:sz w:val="60"/>
          <w:szCs w:val="60"/>
        </w:rPr>
        <w:t>Taking yourself</w:t>
      </w:r>
    </w:p>
    <w:p w14:paraId="25933471" w14:textId="5DAF9395" w:rsidR="001E2143" w:rsidRPr="00187097" w:rsidRDefault="001E2143" w:rsidP="001E2143">
      <w:pPr>
        <w:pStyle w:val="Pa0"/>
        <w:jc w:val="center"/>
        <w:rPr>
          <w:rFonts w:ascii="Century Gothic" w:hAnsi="Century Gothic" w:cstheme="minorHAnsi"/>
          <w:b/>
          <w:bCs/>
          <w:color w:val="0062A2"/>
          <w:sz w:val="60"/>
          <w:szCs w:val="60"/>
        </w:rPr>
      </w:pPr>
      <w:r w:rsidRPr="00187097">
        <w:rPr>
          <w:rFonts w:ascii="Century Gothic" w:hAnsi="Century Gothic" w:cstheme="minorHAnsi"/>
          <w:b/>
          <w:bCs/>
          <w:color w:val="0062A2"/>
          <w:sz w:val="60"/>
          <w:szCs w:val="60"/>
        </w:rPr>
        <w:t>off mute</w:t>
      </w:r>
    </w:p>
    <w:p w14:paraId="48C68F49" w14:textId="77777777" w:rsidR="001E2143" w:rsidRPr="00187097" w:rsidRDefault="001E2143" w:rsidP="001E2143">
      <w:pPr>
        <w:pStyle w:val="Pa0"/>
        <w:jc w:val="center"/>
        <w:rPr>
          <w:b/>
          <w:bCs/>
          <w:color w:val="F19925"/>
          <w:sz w:val="60"/>
          <w:szCs w:val="60"/>
        </w:rPr>
      </w:pPr>
    </w:p>
    <w:p w14:paraId="62625EDE" w14:textId="4DDD95BF" w:rsidR="00080B8D" w:rsidRPr="00187097" w:rsidRDefault="001E2143" w:rsidP="001E2143">
      <w:pPr>
        <w:pStyle w:val="Pa0"/>
        <w:jc w:val="center"/>
        <w:rPr>
          <w:rFonts w:asciiTheme="minorHAnsi" w:hAnsiTheme="minorHAnsi" w:cstheme="minorHAnsi"/>
          <w:color w:val="F19925"/>
          <w:sz w:val="60"/>
          <w:szCs w:val="60"/>
        </w:rPr>
      </w:pPr>
      <w:r w:rsidRPr="00187097">
        <w:rPr>
          <w:rFonts w:asciiTheme="minorHAnsi" w:hAnsiTheme="minorHAnsi" w:cstheme="minorHAnsi"/>
          <w:b/>
          <w:bCs/>
          <w:color w:val="F19925"/>
          <w:sz w:val="60"/>
          <w:szCs w:val="60"/>
        </w:rPr>
        <w:t>It's time to thrive!</w:t>
      </w:r>
    </w:p>
    <w:p w14:paraId="587F8CD5" w14:textId="304AB7FF" w:rsidR="00080B8D" w:rsidRDefault="00080B8D" w:rsidP="00D709C3">
      <w:pPr>
        <w:pStyle w:val="Default"/>
        <w:rPr>
          <w:rFonts w:cstheme="minorBidi"/>
          <w:color w:val="auto"/>
        </w:rPr>
      </w:pPr>
    </w:p>
    <w:p w14:paraId="3D818BB3" w14:textId="2DD9389B" w:rsidR="00080B8D" w:rsidRDefault="00080B8D" w:rsidP="00D709C3">
      <w:pPr>
        <w:pStyle w:val="Default"/>
        <w:rPr>
          <w:rFonts w:cstheme="minorBidi"/>
          <w:color w:val="auto"/>
        </w:rPr>
      </w:pPr>
    </w:p>
    <w:p w14:paraId="729B5CC5" w14:textId="77777777" w:rsidR="00080B8D" w:rsidRDefault="00080B8D" w:rsidP="00D709C3">
      <w:pPr>
        <w:pStyle w:val="Default"/>
        <w:rPr>
          <w:rFonts w:cstheme="minorBidi"/>
          <w:color w:val="auto"/>
        </w:rPr>
      </w:pPr>
    </w:p>
    <w:p w14:paraId="1307DE77" w14:textId="22D6A324" w:rsidR="00672F66" w:rsidRDefault="001E2143" w:rsidP="00E56EBE">
      <w:pPr>
        <w:pStyle w:val="Heading1"/>
        <w:rPr>
          <w:rFonts w:ascii="Calibri" w:hAnsi="Calibri" w:cs="Tahoma"/>
          <w:iCs/>
          <w:color w:val="0062A2"/>
          <w:sz w:val="48"/>
        </w:rPr>
      </w:pPr>
      <w:r>
        <w:rPr>
          <w:rFonts w:ascii="Calibri" w:hAnsi="Calibri" w:cs="Tahoma"/>
          <w:iCs/>
          <w:noProof/>
          <w:color w:val="0062A2"/>
          <w:sz w:val="48"/>
        </w:rPr>
        <w:drawing>
          <wp:inline distT="0" distB="0" distL="0" distR="0" wp14:anchorId="1F3D6B48" wp14:editId="65A1C9F9">
            <wp:extent cx="2940050" cy="15107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0119" cy="1521036"/>
                    </a:xfrm>
                    <a:prstGeom prst="rect">
                      <a:avLst/>
                    </a:prstGeom>
                  </pic:spPr>
                </pic:pic>
              </a:graphicData>
            </a:graphic>
          </wp:inline>
        </w:drawing>
      </w:r>
    </w:p>
    <w:p w14:paraId="17B89890" w14:textId="77777777" w:rsidR="00080B8D" w:rsidRPr="00080B8D" w:rsidRDefault="00080B8D" w:rsidP="00080B8D">
      <w:pPr>
        <w:rPr>
          <w:lang w:val="en-AU"/>
        </w:rPr>
      </w:pPr>
    </w:p>
    <w:p w14:paraId="26E5E4E1" w14:textId="77777777" w:rsidR="00672F66" w:rsidRDefault="00672F66" w:rsidP="00E56EBE">
      <w:pPr>
        <w:pStyle w:val="Heading1"/>
        <w:rPr>
          <w:rFonts w:ascii="Calibri" w:hAnsi="Calibri" w:cs="Tahoma"/>
          <w:iCs/>
          <w:color w:val="0062A2"/>
          <w:sz w:val="48"/>
        </w:rPr>
      </w:pPr>
    </w:p>
    <w:p w14:paraId="7C9E335A" w14:textId="77777777" w:rsidR="001E2143" w:rsidRPr="001E2143" w:rsidRDefault="001E2143" w:rsidP="001E2143">
      <w:pPr>
        <w:rPr>
          <w:lang w:val="en-AU"/>
        </w:rPr>
      </w:pPr>
    </w:p>
    <w:p w14:paraId="6C989F95" w14:textId="5C49FC0D" w:rsidR="00672F66" w:rsidRPr="001E2143" w:rsidRDefault="001E2143" w:rsidP="00563B77">
      <w:pPr>
        <w:pStyle w:val="Heading1"/>
        <w:spacing w:line="360" w:lineRule="auto"/>
        <w:rPr>
          <w:sz w:val="32"/>
          <w:szCs w:val="32"/>
        </w:rPr>
      </w:pPr>
      <w:r w:rsidRPr="001E2143">
        <w:rPr>
          <w:rFonts w:ascii="Calibri" w:hAnsi="Calibri" w:cs="Tahoma"/>
          <w:bCs w:val="0"/>
          <w:color w:val="333333"/>
          <w:sz w:val="32"/>
          <w:szCs w:val="32"/>
        </w:rPr>
        <w:t>33</w:t>
      </w:r>
      <w:r w:rsidR="007D15D5">
        <w:rPr>
          <w:rFonts w:ascii="Calibri" w:hAnsi="Calibri" w:cs="Tahoma"/>
          <w:bCs w:val="0"/>
          <w:color w:val="333333"/>
          <w:sz w:val="32"/>
          <w:szCs w:val="32"/>
        </w:rPr>
        <w:t>r</w:t>
      </w:r>
      <w:r w:rsidRPr="001E2143">
        <w:rPr>
          <w:rFonts w:ascii="Calibri" w:hAnsi="Calibri" w:cs="Tahoma"/>
          <w:bCs w:val="0"/>
          <w:color w:val="333333"/>
          <w:sz w:val="32"/>
          <w:szCs w:val="32"/>
        </w:rPr>
        <w:t>d Annual AAGE Graduate Recruitment &amp; Development Conference</w:t>
      </w:r>
    </w:p>
    <w:p w14:paraId="3FC255CC" w14:textId="459A29A1" w:rsidR="0034209A" w:rsidRPr="001E2143" w:rsidRDefault="0034209A" w:rsidP="00563B77">
      <w:pPr>
        <w:pStyle w:val="Heading1"/>
        <w:spacing w:line="360" w:lineRule="auto"/>
        <w:rPr>
          <w:rFonts w:ascii="Calibri" w:hAnsi="Calibri" w:cs="Tahoma"/>
          <w:b w:val="0"/>
          <w:color w:val="333333"/>
          <w:sz w:val="32"/>
          <w:szCs w:val="32"/>
        </w:rPr>
      </w:pPr>
      <w:r w:rsidRPr="001E2143">
        <w:rPr>
          <w:rFonts w:ascii="Calibri" w:hAnsi="Calibri" w:cs="Tahoma"/>
          <w:b w:val="0"/>
          <w:color w:val="333333"/>
          <w:sz w:val="32"/>
          <w:szCs w:val="32"/>
        </w:rPr>
        <w:t>Wednesday 2</w:t>
      </w:r>
      <w:r w:rsidR="00080B8D" w:rsidRPr="001E2143">
        <w:rPr>
          <w:rFonts w:ascii="Calibri" w:hAnsi="Calibri" w:cs="Tahoma"/>
          <w:b w:val="0"/>
          <w:color w:val="333333"/>
          <w:sz w:val="32"/>
          <w:szCs w:val="32"/>
        </w:rPr>
        <w:t>7</w:t>
      </w:r>
      <w:r w:rsidRPr="001E2143">
        <w:rPr>
          <w:rFonts w:ascii="Calibri" w:hAnsi="Calibri" w:cs="Tahoma"/>
          <w:b w:val="0"/>
          <w:color w:val="333333"/>
          <w:sz w:val="32"/>
          <w:szCs w:val="32"/>
        </w:rPr>
        <w:t>th October -</w:t>
      </w:r>
      <w:r w:rsidR="006579FE">
        <w:rPr>
          <w:rFonts w:ascii="Calibri" w:hAnsi="Calibri" w:cs="Tahoma"/>
          <w:b w:val="0"/>
          <w:color w:val="333333"/>
          <w:sz w:val="32"/>
          <w:szCs w:val="32"/>
        </w:rPr>
        <w:tab/>
      </w:r>
      <w:r w:rsidRPr="001E2143">
        <w:rPr>
          <w:rFonts w:ascii="Calibri" w:hAnsi="Calibri" w:cs="Tahoma"/>
          <w:b w:val="0"/>
          <w:color w:val="333333"/>
          <w:sz w:val="32"/>
          <w:szCs w:val="32"/>
        </w:rPr>
        <w:t xml:space="preserve"> Friday </w:t>
      </w:r>
      <w:r w:rsidR="00080B8D" w:rsidRPr="001E2143">
        <w:rPr>
          <w:rFonts w:ascii="Calibri" w:hAnsi="Calibri" w:cs="Tahoma"/>
          <w:b w:val="0"/>
          <w:color w:val="333333"/>
          <w:sz w:val="32"/>
          <w:szCs w:val="32"/>
        </w:rPr>
        <w:t>29</w:t>
      </w:r>
      <w:r w:rsidRPr="001E2143">
        <w:rPr>
          <w:rFonts w:ascii="Calibri" w:hAnsi="Calibri" w:cs="Tahoma"/>
          <w:b w:val="0"/>
          <w:color w:val="333333"/>
          <w:sz w:val="32"/>
          <w:szCs w:val="32"/>
        </w:rPr>
        <w:t>th October 202</w:t>
      </w:r>
      <w:r w:rsidR="00080B8D" w:rsidRPr="001E2143">
        <w:rPr>
          <w:rFonts w:ascii="Calibri" w:hAnsi="Calibri" w:cs="Tahoma"/>
          <w:b w:val="0"/>
          <w:color w:val="333333"/>
          <w:sz w:val="32"/>
          <w:szCs w:val="32"/>
        </w:rPr>
        <w:t>1</w:t>
      </w:r>
    </w:p>
    <w:p w14:paraId="58E44326" w14:textId="6CC77201" w:rsidR="001E2143" w:rsidRDefault="00080B8D" w:rsidP="00563B77">
      <w:pPr>
        <w:pStyle w:val="Heading1"/>
        <w:spacing w:line="360" w:lineRule="auto"/>
        <w:rPr>
          <w:rFonts w:ascii="Calibri" w:hAnsi="Calibri" w:cs="Tahoma"/>
          <w:b w:val="0"/>
          <w:color w:val="333333"/>
          <w:sz w:val="32"/>
          <w:szCs w:val="32"/>
        </w:rPr>
      </w:pPr>
      <w:r w:rsidRPr="001E2143">
        <w:rPr>
          <w:rFonts w:ascii="Calibri" w:hAnsi="Calibri" w:cs="Tahoma"/>
          <w:b w:val="0"/>
          <w:color w:val="333333"/>
          <w:sz w:val="32"/>
          <w:szCs w:val="32"/>
        </w:rPr>
        <w:t>Hilton Sydney, 488 George Street, Sydney, Australia</w:t>
      </w:r>
    </w:p>
    <w:p w14:paraId="3A6D8CF8" w14:textId="5B1065C3" w:rsidR="007D15D5" w:rsidRDefault="007D15D5" w:rsidP="007D15D5">
      <w:pPr>
        <w:rPr>
          <w:lang w:val="en-AU"/>
        </w:rPr>
      </w:pPr>
    </w:p>
    <w:p w14:paraId="1F1CCBEC" w14:textId="2EC7EDA9" w:rsidR="00187097" w:rsidRDefault="00187097" w:rsidP="007D15D5">
      <w:pPr>
        <w:rPr>
          <w:lang w:val="en-AU"/>
        </w:rPr>
      </w:pPr>
    </w:p>
    <w:p w14:paraId="46F52677" w14:textId="77777777" w:rsidR="00187097" w:rsidRDefault="00187097" w:rsidP="007D15D5">
      <w:pPr>
        <w:rPr>
          <w:lang w:val="en-AU"/>
        </w:rPr>
      </w:pPr>
    </w:p>
    <w:p w14:paraId="1D9420D8" w14:textId="79D4CF8B" w:rsidR="007D15D5" w:rsidRPr="00187097" w:rsidRDefault="00187097" w:rsidP="00187097">
      <w:pPr>
        <w:jc w:val="center"/>
        <w:rPr>
          <w:sz w:val="32"/>
          <w:szCs w:val="32"/>
          <w:lang w:val="en-AU"/>
        </w:rPr>
      </w:pPr>
      <w:r w:rsidRPr="00187097">
        <w:rPr>
          <w:sz w:val="32"/>
          <w:szCs w:val="32"/>
          <w:lang w:val="en-AU"/>
        </w:rPr>
        <w:t xml:space="preserve">The following template and information will help members put together a business case for purchasing a ticket to attend the conference. Text in </w:t>
      </w:r>
      <w:r w:rsidRPr="00187097">
        <w:rPr>
          <w:color w:val="FF0000"/>
          <w:sz w:val="32"/>
          <w:szCs w:val="32"/>
          <w:lang w:val="en-AU"/>
        </w:rPr>
        <w:t>red</w:t>
      </w:r>
      <w:r w:rsidRPr="00187097">
        <w:rPr>
          <w:sz w:val="32"/>
          <w:szCs w:val="32"/>
          <w:lang w:val="en-AU"/>
        </w:rPr>
        <w:t xml:space="preserve"> should be edited to suit your circumstance.</w:t>
      </w:r>
    </w:p>
    <w:p w14:paraId="20B59A92" w14:textId="71F7931A" w:rsidR="007D15D5" w:rsidRDefault="007D15D5" w:rsidP="007D15D5">
      <w:pPr>
        <w:rPr>
          <w:lang w:val="en-AU"/>
        </w:rPr>
      </w:pPr>
    </w:p>
    <w:p w14:paraId="78E2ECD7" w14:textId="77777777" w:rsidR="007D15D5" w:rsidRPr="007D15D5" w:rsidRDefault="007D15D5" w:rsidP="007D15D5">
      <w:pPr>
        <w:rPr>
          <w:lang w:val="en-AU"/>
        </w:rPr>
      </w:pPr>
    </w:p>
    <w:p w14:paraId="017E0B3C" w14:textId="77777777" w:rsidR="001E2143" w:rsidRDefault="001E2143" w:rsidP="0034209A">
      <w:pPr>
        <w:pStyle w:val="Heading1"/>
        <w:rPr>
          <w:rFonts w:ascii="Calibri" w:hAnsi="Calibri" w:cs="Tahoma"/>
          <w:b w:val="0"/>
          <w:color w:val="333333"/>
          <w:sz w:val="40"/>
          <w:szCs w:val="22"/>
        </w:rPr>
      </w:pPr>
    </w:p>
    <w:p w14:paraId="4839CE7B" w14:textId="532EF066" w:rsidR="00E238B2" w:rsidRPr="005E2889" w:rsidRDefault="001E2143" w:rsidP="0034209A">
      <w:pPr>
        <w:pStyle w:val="Heading1"/>
        <w:rPr>
          <w:sz w:val="28"/>
          <w:szCs w:val="28"/>
        </w:rPr>
      </w:pPr>
      <w:r>
        <w:rPr>
          <w:rFonts w:ascii="Calibri" w:hAnsi="Calibri" w:cs="Tahoma"/>
          <w:iCs/>
          <w:noProof/>
          <w:color w:val="0062A2"/>
          <w:sz w:val="48"/>
        </w:rPr>
        <w:drawing>
          <wp:inline distT="0" distB="0" distL="0" distR="0" wp14:anchorId="19C17A31" wp14:editId="2E796525">
            <wp:extent cx="2811780" cy="660768"/>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6204" cy="692358"/>
                    </a:xfrm>
                    <a:prstGeom prst="rect">
                      <a:avLst/>
                    </a:prstGeom>
                  </pic:spPr>
                </pic:pic>
              </a:graphicData>
            </a:graphic>
          </wp:inline>
        </w:drawing>
      </w:r>
      <w:r w:rsidR="00FB06DB" w:rsidRPr="005E2889">
        <w:br w:type="page"/>
      </w:r>
    </w:p>
    <w:p w14:paraId="752E8285" w14:textId="4DD2E54C" w:rsidR="00A81309" w:rsidRDefault="00A81309" w:rsidP="00A81309">
      <w:pPr>
        <w:spacing w:after="0"/>
        <w:rPr>
          <w:b/>
          <w:color w:val="0062A2"/>
          <w:sz w:val="28"/>
          <w:szCs w:val="28"/>
        </w:rPr>
      </w:pPr>
      <w:r>
        <w:rPr>
          <w:b/>
          <w:color w:val="0062A2"/>
          <w:sz w:val="28"/>
          <w:szCs w:val="28"/>
        </w:rPr>
        <w:lastRenderedPageBreak/>
        <w:t xml:space="preserve">Example </w:t>
      </w:r>
      <w:r w:rsidR="00C063B8">
        <w:rPr>
          <w:b/>
          <w:color w:val="0062A2"/>
          <w:sz w:val="28"/>
          <w:szCs w:val="28"/>
        </w:rPr>
        <w:t>e</w:t>
      </w:r>
      <w:r>
        <w:rPr>
          <w:b/>
          <w:color w:val="0062A2"/>
          <w:sz w:val="28"/>
          <w:szCs w:val="28"/>
        </w:rPr>
        <w:t>mail to request funding to attend 2021 AAGE Conference</w:t>
      </w:r>
    </w:p>
    <w:p w14:paraId="42C21E18" w14:textId="77777777" w:rsidR="00E56EBE" w:rsidRPr="005E2889" w:rsidRDefault="00E56EBE" w:rsidP="00E56EBE">
      <w:pPr>
        <w:spacing w:after="0"/>
      </w:pPr>
    </w:p>
    <w:p w14:paraId="3A067A72" w14:textId="44398F34" w:rsidR="00C44CC4" w:rsidRDefault="00C44CC4" w:rsidP="00E56EBE">
      <w:pPr>
        <w:spacing w:after="0"/>
      </w:pPr>
      <w:r>
        <w:t xml:space="preserve">Dear </w:t>
      </w:r>
      <w:r w:rsidRPr="005B4B15">
        <w:rPr>
          <w:color w:val="FF0000"/>
        </w:rPr>
        <w:t>(insert name here),</w:t>
      </w:r>
    </w:p>
    <w:p w14:paraId="4555B83D" w14:textId="77777777" w:rsidR="00C44CC4" w:rsidRDefault="00C44CC4" w:rsidP="00E56EBE">
      <w:pPr>
        <w:spacing w:after="0"/>
      </w:pPr>
    </w:p>
    <w:p w14:paraId="4137194D" w14:textId="3C4D7841" w:rsidR="00187097" w:rsidRDefault="0002382E" w:rsidP="004572CC">
      <w:pPr>
        <w:spacing w:after="0"/>
        <w:rPr>
          <w:bCs/>
        </w:rPr>
      </w:pPr>
      <w:r>
        <w:t xml:space="preserve">I </w:t>
      </w:r>
      <w:r w:rsidR="00427412">
        <w:t>request approval</w:t>
      </w:r>
      <w:r>
        <w:t xml:space="preserve"> to purchase a ticket to attend the 33rd</w:t>
      </w:r>
      <w:r w:rsidR="00E238B2" w:rsidRPr="005E2889">
        <w:t xml:space="preserve"> annual AAGE</w:t>
      </w:r>
      <w:r w:rsidR="004572CC">
        <w:t xml:space="preserve"> </w:t>
      </w:r>
      <w:r w:rsidR="004572CC" w:rsidRPr="004572CC">
        <w:t>Graduate Recruitment &amp; Development Conference</w:t>
      </w:r>
      <w:r>
        <w:t xml:space="preserve">. The </w:t>
      </w:r>
      <w:r w:rsidR="009E78EE">
        <w:t xml:space="preserve">conference will be held Wednesday 27th October - Friday 29th October 2021 at the Hilton Sydney, 488 George Street, Sydney, Australia. </w:t>
      </w:r>
      <w:r w:rsidR="00BD04EC">
        <w:t>Organised by</w:t>
      </w:r>
      <w:r w:rsidR="004572CC">
        <w:t xml:space="preserve"> t</w:t>
      </w:r>
      <w:r w:rsidR="004572CC" w:rsidRPr="005E2889">
        <w:t>he Australian Association of Graduate Employers (AAGE)</w:t>
      </w:r>
      <w:r w:rsidR="00BD04EC">
        <w:t>,</w:t>
      </w:r>
      <w:r w:rsidR="004572CC" w:rsidRPr="005E2889">
        <w:t xml:space="preserve"> </w:t>
      </w:r>
      <w:r w:rsidR="00BD04EC">
        <w:t>th</w:t>
      </w:r>
      <w:r w:rsidR="004572CC">
        <w:t xml:space="preserve">e conference is a </w:t>
      </w:r>
      <w:r w:rsidR="004572CC" w:rsidRPr="005E2889">
        <w:t xml:space="preserve">highly respected annual event </w:t>
      </w:r>
      <w:r w:rsidR="005B4B15">
        <w:t xml:space="preserve">offering professional development to </w:t>
      </w:r>
      <w:r w:rsidR="004572CC" w:rsidRPr="005B4B15">
        <w:rPr>
          <w:bCs/>
          <w:color w:val="FF0000"/>
        </w:rPr>
        <w:t>employers</w:t>
      </w:r>
      <w:r w:rsidR="005B4B15" w:rsidRPr="005B4B15">
        <w:rPr>
          <w:bCs/>
          <w:color w:val="FF0000"/>
        </w:rPr>
        <w:t xml:space="preserve"> / university career advisers</w:t>
      </w:r>
      <w:r w:rsidR="00BD04EC" w:rsidRPr="00BD04EC">
        <w:rPr>
          <w:bCs/>
        </w:rPr>
        <w:t xml:space="preserve">. </w:t>
      </w:r>
    </w:p>
    <w:p w14:paraId="1B5A6AC3" w14:textId="77777777" w:rsidR="00187097" w:rsidRDefault="00187097" w:rsidP="004572CC">
      <w:pPr>
        <w:spacing w:after="0"/>
        <w:rPr>
          <w:bCs/>
        </w:rPr>
      </w:pPr>
    </w:p>
    <w:p w14:paraId="0D8138FD" w14:textId="79D27EE1" w:rsidR="00BD04EC" w:rsidRDefault="00187097" w:rsidP="004572CC">
      <w:pPr>
        <w:spacing w:after="0"/>
        <w:rPr>
          <w:b/>
        </w:rPr>
      </w:pPr>
      <w:r>
        <w:rPr>
          <w:bCs/>
        </w:rPr>
        <w:t xml:space="preserve">The cost of the ticket is </w:t>
      </w:r>
      <w:r w:rsidRPr="00187097">
        <w:rPr>
          <w:bCs/>
          <w:color w:val="FF0000"/>
        </w:rPr>
        <w:t xml:space="preserve">(insert current price here) </w:t>
      </w:r>
      <w:r>
        <w:rPr>
          <w:bCs/>
        </w:rPr>
        <w:t>and includes two and a half days of conference sessions, lunch and dinner on Day 1, breakfast, lunch and dinner on Day 2 and breakfast and lunch on Day 3.</w:t>
      </w:r>
    </w:p>
    <w:p w14:paraId="4BE9A27C" w14:textId="77777777" w:rsidR="00BD04EC" w:rsidRDefault="00BD04EC" w:rsidP="004572CC">
      <w:pPr>
        <w:spacing w:after="0"/>
        <w:rPr>
          <w:b/>
        </w:rPr>
      </w:pPr>
    </w:p>
    <w:p w14:paraId="737E1824" w14:textId="01AF932E" w:rsidR="004572CC" w:rsidRPr="005E2889" w:rsidRDefault="00BD04EC" w:rsidP="004572CC">
      <w:pPr>
        <w:spacing w:after="0"/>
      </w:pPr>
      <w:r w:rsidRPr="00A81309">
        <w:rPr>
          <w:bCs/>
        </w:rPr>
        <w:t>Attending the conference will provide</w:t>
      </w:r>
      <w:r w:rsidRPr="005E2889">
        <w:t xml:space="preserve"> a unique opportunity </w:t>
      </w:r>
      <w:r w:rsidRPr="005B4B15">
        <w:rPr>
          <w:color w:val="FF0000"/>
        </w:rPr>
        <w:t xml:space="preserve">for me / my team </w:t>
      </w:r>
      <w:r>
        <w:t xml:space="preserve">to undertake valuable professional </w:t>
      </w:r>
      <w:r w:rsidR="005B4B15">
        <w:t>learning</w:t>
      </w:r>
      <w:r>
        <w:t xml:space="preserve"> by </w:t>
      </w:r>
      <w:r w:rsidR="005B4B15">
        <w:t>hearing insights</w:t>
      </w:r>
      <w:r>
        <w:t xml:space="preserve"> from and networking with </w:t>
      </w:r>
      <w:r w:rsidRPr="005E2889">
        <w:t>employers, universities, industry associations and industry partners</w:t>
      </w:r>
      <w:r>
        <w:t xml:space="preserve">. </w:t>
      </w:r>
      <w:r w:rsidRPr="005E2889">
        <w:t xml:space="preserve"> </w:t>
      </w:r>
      <w:r w:rsidR="00A81309">
        <w:t>C</w:t>
      </w:r>
      <w:r w:rsidR="00A81309" w:rsidRPr="005E2889">
        <w:t>onference delegates and sponsors</w:t>
      </w:r>
      <w:r w:rsidR="00A81309">
        <w:t xml:space="preserve"> come from all over the country</w:t>
      </w:r>
      <w:r w:rsidR="00A81309">
        <w:rPr>
          <w:b/>
        </w:rPr>
        <w:t xml:space="preserve"> </w:t>
      </w:r>
      <w:r w:rsidR="00A81309" w:rsidRPr="005E2889">
        <w:t xml:space="preserve">to </w:t>
      </w:r>
      <w:r w:rsidR="005B4B15">
        <w:t>present, discuss</w:t>
      </w:r>
      <w:r w:rsidR="00A81309" w:rsidRPr="005E2889">
        <w:t xml:space="preserve"> and develop best practice early talent programs</w:t>
      </w:r>
      <w:r w:rsidR="00C063B8">
        <w:t xml:space="preserve"> and you can see a list of current delegates </w:t>
      </w:r>
      <w:hyperlink r:id="rId8" w:history="1">
        <w:r w:rsidR="00C063B8" w:rsidRPr="00C063B8">
          <w:rPr>
            <w:rStyle w:val="Hyperlink"/>
          </w:rPr>
          <w:t>here</w:t>
        </w:r>
      </w:hyperlink>
      <w:r w:rsidR="00C063B8">
        <w:t>.</w:t>
      </w:r>
      <w:r w:rsidR="00427412">
        <w:t xml:space="preserve"> </w:t>
      </w:r>
    </w:p>
    <w:p w14:paraId="0EA8CF34" w14:textId="77777777" w:rsidR="004572CC" w:rsidRDefault="004572CC" w:rsidP="009E78EE">
      <w:pPr>
        <w:spacing w:after="0"/>
      </w:pPr>
    </w:p>
    <w:p w14:paraId="3AD6DC87" w14:textId="77777777" w:rsidR="000E169E" w:rsidRDefault="00BD04EC" w:rsidP="00E56EBE">
      <w:pPr>
        <w:spacing w:after="0"/>
      </w:pPr>
      <w:r>
        <w:t xml:space="preserve">The conference program includes </w:t>
      </w:r>
      <w:r w:rsidR="000D0392">
        <w:t>presentations and workshops</w:t>
      </w:r>
      <w:r w:rsidR="004668EB">
        <w:t xml:space="preserve"> </w:t>
      </w:r>
      <w:r w:rsidR="005B4B15">
        <w:t>delivered by</w:t>
      </w:r>
      <w:r w:rsidR="004668EB">
        <w:t xml:space="preserve"> industry leaders and graduate managers</w:t>
      </w:r>
      <w:r w:rsidR="00A81309">
        <w:t xml:space="preserve"> from a range of organisations</w:t>
      </w:r>
      <w:r w:rsidR="000D0392">
        <w:t xml:space="preserve"> </w:t>
      </w:r>
      <w:r w:rsidR="004668EB">
        <w:t xml:space="preserve">on topics including but not limited to: </w:t>
      </w:r>
    </w:p>
    <w:p w14:paraId="18B48DA4" w14:textId="77777777" w:rsidR="000E169E" w:rsidRDefault="004668EB" w:rsidP="000E169E">
      <w:pPr>
        <w:pStyle w:val="ListParagraph"/>
        <w:numPr>
          <w:ilvl w:val="0"/>
          <w:numId w:val="30"/>
        </w:numPr>
        <w:spacing w:after="0"/>
      </w:pPr>
      <w:r>
        <w:t xml:space="preserve">early talent strategy, </w:t>
      </w:r>
    </w:p>
    <w:p w14:paraId="6E4D6690" w14:textId="77777777" w:rsidR="000E169E" w:rsidRDefault="004668EB" w:rsidP="000E169E">
      <w:pPr>
        <w:pStyle w:val="ListParagraph"/>
        <w:numPr>
          <w:ilvl w:val="0"/>
          <w:numId w:val="30"/>
        </w:numPr>
        <w:spacing w:after="0"/>
      </w:pPr>
      <w:r>
        <w:t>employer branding and marketing,</w:t>
      </w:r>
    </w:p>
    <w:p w14:paraId="178D0C0F" w14:textId="60F352DC" w:rsidR="000E169E" w:rsidRDefault="000E169E" w:rsidP="000E169E">
      <w:pPr>
        <w:pStyle w:val="ListParagraph"/>
        <w:numPr>
          <w:ilvl w:val="0"/>
          <w:numId w:val="30"/>
        </w:numPr>
        <w:spacing w:after="0"/>
      </w:pPr>
      <w:r>
        <w:t>university / industry relationships,</w:t>
      </w:r>
      <w:r w:rsidR="004668EB">
        <w:t xml:space="preserve"> </w:t>
      </w:r>
    </w:p>
    <w:p w14:paraId="6643D5E4" w14:textId="3447F4DA" w:rsidR="000E169E" w:rsidRDefault="004668EB" w:rsidP="000E169E">
      <w:pPr>
        <w:pStyle w:val="ListParagraph"/>
        <w:numPr>
          <w:ilvl w:val="0"/>
          <w:numId w:val="30"/>
        </w:numPr>
        <w:spacing w:after="0"/>
      </w:pPr>
      <w:r>
        <w:t xml:space="preserve">selection tools and virtual recruitment, </w:t>
      </w:r>
    </w:p>
    <w:p w14:paraId="47890DFC" w14:textId="724BB0BB" w:rsidR="000E169E" w:rsidRDefault="000E169E" w:rsidP="000E169E">
      <w:pPr>
        <w:pStyle w:val="ListParagraph"/>
        <w:numPr>
          <w:ilvl w:val="0"/>
          <w:numId w:val="30"/>
        </w:numPr>
        <w:spacing w:after="0"/>
      </w:pPr>
      <w:r>
        <w:t>diversity and inclusion,</w:t>
      </w:r>
    </w:p>
    <w:p w14:paraId="24084FF3" w14:textId="725407F8" w:rsidR="000E169E" w:rsidRDefault="004668EB" w:rsidP="004E114D">
      <w:pPr>
        <w:pStyle w:val="ListParagraph"/>
        <w:numPr>
          <w:ilvl w:val="0"/>
          <w:numId w:val="30"/>
        </w:numPr>
        <w:spacing w:after="0"/>
      </w:pPr>
      <w:r>
        <w:t xml:space="preserve">onboarding, training and development, </w:t>
      </w:r>
    </w:p>
    <w:p w14:paraId="1CC2BB25" w14:textId="16B0DC68" w:rsidR="000E169E" w:rsidRDefault="000E169E" w:rsidP="004E114D">
      <w:pPr>
        <w:pStyle w:val="ListParagraph"/>
        <w:numPr>
          <w:ilvl w:val="0"/>
          <w:numId w:val="30"/>
        </w:numPr>
        <w:spacing w:after="0"/>
      </w:pPr>
      <w:r>
        <w:t>retention</w:t>
      </w:r>
    </w:p>
    <w:p w14:paraId="6832ED74" w14:textId="4D500132" w:rsidR="000E169E" w:rsidRDefault="004668EB" w:rsidP="004E114D">
      <w:pPr>
        <w:pStyle w:val="ListParagraph"/>
        <w:numPr>
          <w:ilvl w:val="0"/>
          <w:numId w:val="30"/>
        </w:numPr>
        <w:spacing w:after="0"/>
      </w:pPr>
      <w:r>
        <w:t>internship</w:t>
      </w:r>
      <w:r w:rsidR="000E169E">
        <w:t>s</w:t>
      </w:r>
      <w:r>
        <w:t xml:space="preserve"> </w:t>
      </w:r>
      <w:r w:rsidR="000E169E">
        <w:t xml:space="preserve">and work integrated learning </w:t>
      </w:r>
      <w:r>
        <w:t xml:space="preserve">and </w:t>
      </w:r>
    </w:p>
    <w:p w14:paraId="1F174C92" w14:textId="77777777" w:rsidR="000E169E" w:rsidRDefault="004668EB" w:rsidP="004E114D">
      <w:pPr>
        <w:pStyle w:val="ListParagraph"/>
        <w:numPr>
          <w:ilvl w:val="0"/>
          <w:numId w:val="30"/>
        </w:numPr>
        <w:spacing w:after="0"/>
      </w:pPr>
      <w:r>
        <w:t>overall program management.</w:t>
      </w:r>
      <w:r w:rsidR="000D0392">
        <w:t xml:space="preserve"> </w:t>
      </w:r>
    </w:p>
    <w:p w14:paraId="1F0060AB" w14:textId="77777777" w:rsidR="000E169E" w:rsidRDefault="000E169E" w:rsidP="000E169E">
      <w:pPr>
        <w:spacing w:after="0"/>
      </w:pPr>
    </w:p>
    <w:p w14:paraId="13FC03AB" w14:textId="64940E95" w:rsidR="00E238B2" w:rsidRPr="005E2889" w:rsidRDefault="00A81309" w:rsidP="000E169E">
      <w:pPr>
        <w:spacing w:after="0"/>
      </w:pPr>
      <w:r>
        <w:t>You can view the</w:t>
      </w:r>
      <w:r w:rsidR="00C063B8">
        <w:t xml:space="preserve"> program from the last in person conference (</w:t>
      </w:r>
      <w:r>
        <w:t>2019</w:t>
      </w:r>
      <w:r w:rsidR="00C063B8">
        <w:t>)</w:t>
      </w:r>
      <w:hyperlink r:id="rId9" w:history="1">
        <w:r w:rsidR="00C063B8" w:rsidRPr="000E169E">
          <w:rPr>
            <w:rStyle w:val="Hyperlink"/>
          </w:rPr>
          <w:t xml:space="preserve"> </w:t>
        </w:r>
        <w:r w:rsidRPr="000E169E">
          <w:rPr>
            <w:rStyle w:val="Hyperlink"/>
          </w:rPr>
          <w:t>here</w:t>
        </w:r>
      </w:hyperlink>
      <w:r w:rsidR="00C063B8">
        <w:t>. My delegate ticket would also include an opportunity to speak with suppliers to the graduate recruitment and development industry in person at the Conference Expo as well as attendance at the Australian Graduate Recruitment Industry Awards Gala Dinner</w:t>
      </w:r>
      <w:r w:rsidR="00427412">
        <w:t xml:space="preserve"> where awards are presented for industry best practice</w:t>
      </w:r>
      <w:r w:rsidR="00C063B8">
        <w:t>.</w:t>
      </w:r>
    </w:p>
    <w:p w14:paraId="7180C0CA" w14:textId="77777777" w:rsidR="00E56EBE" w:rsidRPr="005E2889" w:rsidRDefault="00E56EBE" w:rsidP="00E56EBE">
      <w:pPr>
        <w:spacing w:after="0"/>
      </w:pPr>
    </w:p>
    <w:p w14:paraId="1253978A" w14:textId="7285E761" w:rsidR="00C063B8" w:rsidRPr="005E2889" w:rsidRDefault="00A81309" w:rsidP="00C063B8">
      <w:pPr>
        <w:spacing w:after="0"/>
      </w:pPr>
      <w:r w:rsidRPr="00A81309">
        <w:rPr>
          <w:bCs/>
        </w:rPr>
        <w:t>The AAGE</w:t>
      </w:r>
      <w:r w:rsidR="00BD04EC">
        <w:rPr>
          <w:b/>
        </w:rPr>
        <w:t xml:space="preserve"> </w:t>
      </w:r>
      <w:r w:rsidR="00BD04EC">
        <w:t>has confirmed the venue and event will have a COVID-19 plan in place and follow all relevant restrictions at the time of the event.</w:t>
      </w:r>
      <w:r w:rsidR="00C063B8">
        <w:t xml:space="preserve"> </w:t>
      </w:r>
      <w:r w:rsidR="00C063B8" w:rsidRPr="005E2889">
        <w:t xml:space="preserve">The AAGE Annual Conference has its own dedicated website at </w:t>
      </w:r>
      <w:hyperlink r:id="rId10" w:history="1">
        <w:r w:rsidR="00C063B8" w:rsidRPr="005E2889">
          <w:rPr>
            <w:rStyle w:val="Hyperlink"/>
          </w:rPr>
          <w:t>www.aageconference.com.au</w:t>
        </w:r>
      </w:hyperlink>
      <w:r w:rsidR="00C063B8" w:rsidRPr="005E2889">
        <w:t>.</w:t>
      </w:r>
    </w:p>
    <w:p w14:paraId="3748563D" w14:textId="2BE94B99" w:rsidR="00BD04EC" w:rsidRDefault="00BD04EC" w:rsidP="00BD04EC">
      <w:pPr>
        <w:spacing w:after="0"/>
      </w:pPr>
    </w:p>
    <w:p w14:paraId="6A2B750F" w14:textId="449675A8" w:rsidR="000E169E" w:rsidRDefault="000E169E">
      <w:pPr>
        <w:rPr>
          <w:b/>
          <w:color w:val="0062A2"/>
          <w:sz w:val="28"/>
          <w:szCs w:val="28"/>
        </w:rPr>
      </w:pPr>
      <w:r w:rsidRPr="00427412">
        <w:rPr>
          <w:color w:val="FF0000"/>
        </w:rPr>
        <w:t xml:space="preserve">I/ we </w:t>
      </w:r>
      <w:r w:rsidRPr="000E169E">
        <w:t xml:space="preserve">strongly believe </w:t>
      </w:r>
      <w:r>
        <w:rPr>
          <w:color w:val="FF0000"/>
        </w:rPr>
        <w:t xml:space="preserve">I/ we </w:t>
      </w:r>
      <w:r>
        <w:t xml:space="preserve">will be able to utilise the knowledge, skills and contacts developed through attending the conference to </w:t>
      </w:r>
      <w:r w:rsidRPr="00427412">
        <w:rPr>
          <w:color w:val="FF0000"/>
        </w:rPr>
        <w:t xml:space="preserve">develop/ review/ implement/ benchmark </w:t>
      </w:r>
      <w:r>
        <w:t xml:space="preserve">our </w:t>
      </w:r>
      <w:r w:rsidRPr="000E169E">
        <w:rPr>
          <w:color w:val="FF0000"/>
        </w:rPr>
        <w:t xml:space="preserve">graduate program/careers service </w:t>
      </w:r>
      <w:r>
        <w:t xml:space="preserve">and </w:t>
      </w:r>
      <w:r w:rsidRPr="00427412">
        <w:rPr>
          <w:color w:val="FF0000"/>
        </w:rPr>
        <w:t xml:space="preserve">meet our goals / lead our team </w:t>
      </w:r>
      <w:r>
        <w:t xml:space="preserve">in delivering our </w:t>
      </w:r>
      <w:r w:rsidRPr="000E169E">
        <w:rPr>
          <w:color w:val="FF0000"/>
        </w:rPr>
        <w:t xml:space="preserve">early talent/graduate employment </w:t>
      </w:r>
      <w:r>
        <w:t>strategy.</w:t>
      </w:r>
      <w:r>
        <w:rPr>
          <w:b/>
          <w:color w:val="0062A2"/>
          <w:sz w:val="28"/>
          <w:szCs w:val="28"/>
        </w:rPr>
        <w:br w:type="page"/>
      </w:r>
    </w:p>
    <w:p w14:paraId="793076A5" w14:textId="6939D19D" w:rsidR="00A81309" w:rsidRDefault="00427412" w:rsidP="00E56EBE">
      <w:pPr>
        <w:spacing w:after="0"/>
        <w:rPr>
          <w:b/>
          <w:color w:val="0062A2"/>
          <w:sz w:val="28"/>
          <w:szCs w:val="28"/>
        </w:rPr>
      </w:pPr>
      <w:r>
        <w:rPr>
          <w:b/>
          <w:color w:val="0062A2"/>
          <w:sz w:val="28"/>
          <w:szCs w:val="28"/>
        </w:rPr>
        <w:lastRenderedPageBreak/>
        <w:t>Additional</w:t>
      </w:r>
      <w:r w:rsidR="00A81309">
        <w:rPr>
          <w:b/>
          <w:color w:val="0062A2"/>
          <w:sz w:val="28"/>
          <w:szCs w:val="28"/>
        </w:rPr>
        <w:t xml:space="preserve"> Information you may find useful</w:t>
      </w:r>
      <w:r w:rsidR="00C063B8">
        <w:rPr>
          <w:b/>
          <w:color w:val="0062A2"/>
          <w:sz w:val="28"/>
          <w:szCs w:val="28"/>
        </w:rPr>
        <w:t xml:space="preserve"> or wish to incorporate in your email</w:t>
      </w:r>
    </w:p>
    <w:p w14:paraId="05ED1EE4" w14:textId="77777777" w:rsidR="00A81309" w:rsidRDefault="00A81309" w:rsidP="00E56EBE">
      <w:pPr>
        <w:spacing w:after="0"/>
        <w:rPr>
          <w:b/>
          <w:color w:val="0062A2"/>
          <w:sz w:val="28"/>
          <w:szCs w:val="28"/>
        </w:rPr>
      </w:pPr>
    </w:p>
    <w:p w14:paraId="05442C41" w14:textId="53447FF1" w:rsidR="00D35031" w:rsidRPr="005E2889" w:rsidRDefault="00E56EBE" w:rsidP="00E56EBE">
      <w:pPr>
        <w:spacing w:after="0"/>
        <w:rPr>
          <w:b/>
          <w:color w:val="0062A2"/>
          <w:sz w:val="28"/>
          <w:szCs w:val="28"/>
        </w:rPr>
      </w:pPr>
      <w:r w:rsidRPr="005E2889">
        <w:rPr>
          <w:b/>
          <w:color w:val="0062A2"/>
          <w:sz w:val="28"/>
          <w:szCs w:val="28"/>
        </w:rPr>
        <w:t>About the AAGE</w:t>
      </w:r>
    </w:p>
    <w:p w14:paraId="6881A045" w14:textId="77777777" w:rsidR="00E56EBE" w:rsidRPr="005E2889" w:rsidRDefault="00E56EBE" w:rsidP="00E56EBE">
      <w:pPr>
        <w:spacing w:after="0"/>
        <w:rPr>
          <w:b/>
          <w:color w:val="0062A2"/>
          <w:sz w:val="28"/>
          <w:szCs w:val="28"/>
        </w:rPr>
      </w:pPr>
    </w:p>
    <w:p w14:paraId="3B166946" w14:textId="0DDABAE2" w:rsidR="00E238B2" w:rsidRPr="005E2889" w:rsidRDefault="00A81309" w:rsidP="00E56EBE">
      <w:pPr>
        <w:spacing w:after="0"/>
      </w:pPr>
      <w:r>
        <w:t>T</w:t>
      </w:r>
      <w:r w:rsidR="00BD04EC" w:rsidRPr="005E2889">
        <w:t>he Australian Association of Graduate Employers (AAGE)</w:t>
      </w:r>
      <w:r w:rsidR="00BD04EC">
        <w:t xml:space="preserve"> </w:t>
      </w:r>
      <w:r w:rsidR="00BD04EC" w:rsidRPr="005E2889">
        <w:t>is the peak industry body representing organisations that recruit and develop Australian graduates</w:t>
      </w:r>
      <w:r>
        <w:t>.</w:t>
      </w:r>
      <w:r w:rsidR="00BD04EC" w:rsidRPr="005E2889">
        <w:t xml:space="preserve"> </w:t>
      </w:r>
      <w:r>
        <w:t>The</w:t>
      </w:r>
      <w:r w:rsidR="00E238B2" w:rsidRPr="005E2889">
        <w:t xml:space="preserve"> current membership comprises </w:t>
      </w:r>
      <w:r w:rsidR="00721EDF" w:rsidRPr="005E2889">
        <w:t xml:space="preserve">around 400 </w:t>
      </w:r>
      <w:r w:rsidR="00E238B2" w:rsidRPr="005E2889">
        <w:t>organisations, including a variety of large and small employers across a wide range of industries in both the private and public sectors.</w:t>
      </w:r>
    </w:p>
    <w:p w14:paraId="3494687C" w14:textId="77777777" w:rsidR="00E56EBE" w:rsidRPr="005E2889" w:rsidRDefault="00E56EBE" w:rsidP="00E56EBE">
      <w:pPr>
        <w:spacing w:after="0"/>
      </w:pPr>
    </w:p>
    <w:p w14:paraId="0490CD2F" w14:textId="60D7C91E" w:rsidR="00E238B2" w:rsidRPr="005E2889" w:rsidRDefault="00E238B2" w:rsidP="00E56EBE">
      <w:pPr>
        <w:spacing w:after="0"/>
      </w:pPr>
      <w:r w:rsidRPr="005E2889">
        <w:t>More information about the AAGE is available at</w:t>
      </w:r>
      <w:hyperlink w:history="1"/>
      <w:r w:rsidR="005358BB" w:rsidRPr="005E2889">
        <w:t xml:space="preserve"> </w:t>
      </w:r>
      <w:hyperlink r:id="rId11" w:history="1">
        <w:r w:rsidR="005358BB" w:rsidRPr="005E2889">
          <w:rPr>
            <w:rStyle w:val="Hyperlink"/>
          </w:rPr>
          <w:t>www.aage.com.au</w:t>
        </w:r>
      </w:hyperlink>
      <w:r w:rsidR="005358BB" w:rsidRPr="005E2889">
        <w:t>.</w:t>
      </w:r>
    </w:p>
    <w:p w14:paraId="689F6654" w14:textId="77777777" w:rsidR="00E56EBE" w:rsidRPr="005E2889" w:rsidRDefault="00E56EBE" w:rsidP="00E56EBE">
      <w:pPr>
        <w:spacing w:after="0"/>
      </w:pPr>
    </w:p>
    <w:p w14:paraId="4D58873E" w14:textId="220F9089" w:rsidR="00E238B2" w:rsidRPr="005E2889" w:rsidRDefault="00E56EBE" w:rsidP="00E56EBE">
      <w:pPr>
        <w:spacing w:after="0"/>
        <w:rPr>
          <w:b/>
          <w:color w:val="0062A2"/>
          <w:sz w:val="28"/>
          <w:szCs w:val="28"/>
        </w:rPr>
      </w:pPr>
      <w:r w:rsidRPr="005E2889">
        <w:rPr>
          <w:b/>
          <w:color w:val="0062A2"/>
          <w:sz w:val="28"/>
          <w:szCs w:val="28"/>
        </w:rPr>
        <w:t>About the Conference</w:t>
      </w:r>
    </w:p>
    <w:p w14:paraId="0E65D58E" w14:textId="77777777" w:rsidR="00E56EBE" w:rsidRPr="005E2889" w:rsidRDefault="00E56EBE" w:rsidP="00E56EBE">
      <w:pPr>
        <w:spacing w:after="0"/>
        <w:rPr>
          <w:b/>
        </w:rPr>
      </w:pPr>
    </w:p>
    <w:p w14:paraId="3B9DCE69" w14:textId="42309744" w:rsidR="00E56EBE" w:rsidRPr="005E2889" w:rsidRDefault="00E238B2" w:rsidP="00E56EBE">
      <w:pPr>
        <w:spacing w:after="0"/>
      </w:pPr>
      <w:r w:rsidRPr="005E2889">
        <w:t>AAGE conferences allow delegates to focus on broader issues impacting on the industry, to have the opportunity to learn from industry experts, discover the latest trends and to discuss solutions and methods in which to handle industry challenges.</w:t>
      </w:r>
    </w:p>
    <w:p w14:paraId="5D27D4AF" w14:textId="77777777" w:rsidR="00E56EBE" w:rsidRPr="005E2889" w:rsidRDefault="00E56EBE" w:rsidP="00E56EBE">
      <w:pPr>
        <w:spacing w:after="0"/>
      </w:pPr>
    </w:p>
    <w:p w14:paraId="57383362" w14:textId="76CCA4EA" w:rsidR="009A797C" w:rsidRPr="005E2889" w:rsidRDefault="003A7962" w:rsidP="00E56EBE">
      <w:pPr>
        <w:spacing w:after="0"/>
      </w:pPr>
      <w:r w:rsidRPr="008F1BF8">
        <w:t xml:space="preserve">Due to COVID-19 restrictions, the 2020 AAGE Conference was held as a virtual event. </w:t>
      </w:r>
      <w:r w:rsidR="00E238B2" w:rsidRPr="008F1BF8">
        <w:t xml:space="preserve">The last </w:t>
      </w:r>
      <w:r w:rsidRPr="008F1BF8">
        <w:t>in-person</w:t>
      </w:r>
      <w:r>
        <w:t xml:space="preserve"> </w:t>
      </w:r>
      <w:r w:rsidR="00E238B2" w:rsidRPr="005E2889">
        <w:t xml:space="preserve">AAGE conference held in </w:t>
      </w:r>
      <w:r w:rsidR="00FB1DDF" w:rsidRPr="005E2889">
        <w:t>Sydney</w:t>
      </w:r>
      <w:r w:rsidR="00E238B2" w:rsidRPr="005E2889">
        <w:t xml:space="preserve"> in October 201</w:t>
      </w:r>
      <w:r w:rsidR="00FB1DDF" w:rsidRPr="005E2889">
        <w:t>9</w:t>
      </w:r>
      <w:r w:rsidR="00E238B2" w:rsidRPr="005E2889">
        <w:t xml:space="preserve"> attracted </w:t>
      </w:r>
      <w:r w:rsidR="006B13FC" w:rsidRPr="005E2889">
        <w:t>over 4</w:t>
      </w:r>
      <w:r w:rsidR="00B0450E" w:rsidRPr="005E2889">
        <w:t>5</w:t>
      </w:r>
      <w:r w:rsidR="006B13FC" w:rsidRPr="005E2889">
        <w:t>0</w:t>
      </w:r>
      <w:r w:rsidR="00E238B2" w:rsidRPr="005E2889">
        <w:t xml:space="preserve"> </w:t>
      </w:r>
      <w:r w:rsidR="00E01539" w:rsidRPr="005E2889">
        <w:t>d</w:t>
      </w:r>
      <w:r w:rsidR="00E238B2" w:rsidRPr="005E2889">
        <w:t>elegates</w:t>
      </w:r>
      <w:r w:rsidR="00E01539" w:rsidRPr="005E2889">
        <w:t xml:space="preserve"> representing</w:t>
      </w:r>
      <w:r w:rsidR="00E238B2" w:rsidRPr="005E2889">
        <w:t xml:space="preserve"> </w:t>
      </w:r>
      <w:r w:rsidR="006B13FC" w:rsidRPr="005E2889">
        <w:t>over 2</w:t>
      </w:r>
      <w:r w:rsidR="00B0450E" w:rsidRPr="005E2889">
        <w:t>15</w:t>
      </w:r>
      <w:r w:rsidR="006B13FC" w:rsidRPr="005E2889">
        <w:t xml:space="preserve"> </w:t>
      </w:r>
      <w:r w:rsidR="00E01539" w:rsidRPr="005E2889">
        <w:t xml:space="preserve">different </w:t>
      </w:r>
      <w:r w:rsidR="00E238B2" w:rsidRPr="005E2889">
        <w:t>organisations</w:t>
      </w:r>
      <w:r w:rsidR="00E01539" w:rsidRPr="005E2889">
        <w:t xml:space="preserve"> (</w:t>
      </w:r>
      <w:r w:rsidR="00E238B2" w:rsidRPr="005E2889">
        <w:t xml:space="preserve">see Appendix </w:t>
      </w:r>
      <w:r w:rsidR="00257BB5">
        <w:t>A</w:t>
      </w:r>
      <w:r w:rsidR="00E238B2" w:rsidRPr="005E2889">
        <w:t xml:space="preserve">). </w:t>
      </w:r>
      <w:r w:rsidR="009A797C" w:rsidRPr="005E2889">
        <w:t>There is no other event in Australia that brings together this niche target market under the one roof, presenting a distinct three-day window of opportunity each year. AAGE conferences typically attract:</w:t>
      </w:r>
    </w:p>
    <w:p w14:paraId="2972A374" w14:textId="77777777" w:rsidR="00E56EBE" w:rsidRPr="005E2889" w:rsidRDefault="00E56EBE" w:rsidP="00E56EBE">
      <w:pPr>
        <w:spacing w:after="0"/>
      </w:pPr>
    </w:p>
    <w:p w14:paraId="5AA0470A" w14:textId="300C1B9D" w:rsidR="009A797C" w:rsidRPr="005E2889" w:rsidRDefault="009A797C" w:rsidP="00E56EBE">
      <w:pPr>
        <w:pStyle w:val="ListParagraph"/>
        <w:numPr>
          <w:ilvl w:val="0"/>
          <w:numId w:val="1"/>
        </w:numPr>
        <w:spacing w:after="0"/>
      </w:pPr>
      <w:r w:rsidRPr="005E2889">
        <w:t>graduate recruitment and development managers</w:t>
      </w:r>
    </w:p>
    <w:p w14:paraId="0840AB71" w14:textId="6FF2E28F" w:rsidR="009A797C" w:rsidRPr="005E2889" w:rsidRDefault="009A797C" w:rsidP="00E56EBE">
      <w:pPr>
        <w:pStyle w:val="ListParagraph"/>
        <w:numPr>
          <w:ilvl w:val="0"/>
          <w:numId w:val="1"/>
        </w:numPr>
        <w:spacing w:after="0"/>
      </w:pPr>
      <w:r w:rsidRPr="005E2889">
        <w:t xml:space="preserve">HR and recruitment professionals  </w:t>
      </w:r>
    </w:p>
    <w:p w14:paraId="02BE751F" w14:textId="16DA274A" w:rsidR="009A797C" w:rsidRPr="005E2889" w:rsidRDefault="009A797C" w:rsidP="00E56EBE">
      <w:pPr>
        <w:pStyle w:val="ListParagraph"/>
        <w:numPr>
          <w:ilvl w:val="0"/>
          <w:numId w:val="1"/>
        </w:numPr>
        <w:spacing w:after="0"/>
      </w:pPr>
      <w:r w:rsidRPr="005E2889">
        <w:t>service providers who focus on the graduate recruitment and/or development industry</w:t>
      </w:r>
      <w:r w:rsidR="000E169E">
        <w:t xml:space="preserve"> </w:t>
      </w:r>
    </w:p>
    <w:p w14:paraId="146802B5" w14:textId="35C9D6E7" w:rsidR="009A797C" w:rsidRPr="005E2889" w:rsidRDefault="009A797C" w:rsidP="00E56EBE">
      <w:pPr>
        <w:pStyle w:val="ListParagraph"/>
        <w:numPr>
          <w:ilvl w:val="0"/>
          <w:numId w:val="1"/>
        </w:numPr>
        <w:spacing w:after="0"/>
      </w:pPr>
      <w:r w:rsidRPr="005E2889">
        <w:t>university</w:t>
      </w:r>
      <w:r w:rsidR="006072A2" w:rsidRPr="005E2889">
        <w:t xml:space="preserve"> careers service</w:t>
      </w:r>
      <w:r w:rsidRPr="005E2889">
        <w:t xml:space="preserve"> staff and members of the National Association of Graduate Careers Advisory Services (NAGCAS) </w:t>
      </w:r>
    </w:p>
    <w:p w14:paraId="6DF28AA6" w14:textId="2DF565A5" w:rsidR="009A797C" w:rsidRPr="005E2889" w:rsidRDefault="009A797C" w:rsidP="00E56EBE">
      <w:pPr>
        <w:pStyle w:val="ListParagraph"/>
        <w:numPr>
          <w:ilvl w:val="0"/>
          <w:numId w:val="1"/>
        </w:numPr>
        <w:spacing w:after="0"/>
      </w:pPr>
      <w:r w:rsidRPr="005E2889">
        <w:t>a range of professional associations including CPA Australia, Chartered Accountants Australia and New Zealand and Engineers Australia.</w:t>
      </w:r>
    </w:p>
    <w:p w14:paraId="3A492FE0" w14:textId="77777777" w:rsidR="00E56EBE" w:rsidRPr="005E2889" w:rsidRDefault="00E56EBE" w:rsidP="00E56EBE">
      <w:pPr>
        <w:pStyle w:val="ListParagraph"/>
        <w:spacing w:after="0"/>
        <w:ind w:left="770"/>
      </w:pPr>
    </w:p>
    <w:p w14:paraId="4BA4E806" w14:textId="5AFAF479" w:rsidR="00E238B2" w:rsidRPr="005E2889" w:rsidRDefault="006072A2" w:rsidP="00E56EBE">
      <w:pPr>
        <w:spacing w:after="0"/>
      </w:pPr>
      <w:r w:rsidRPr="005E2889">
        <w:t>9</w:t>
      </w:r>
      <w:r w:rsidR="00FB1DDF" w:rsidRPr="005E2889">
        <w:t>8</w:t>
      </w:r>
      <w:r w:rsidRPr="005E2889">
        <w:t>% of o</w:t>
      </w:r>
      <w:r w:rsidR="00E238B2" w:rsidRPr="005E2889">
        <w:t xml:space="preserve">ur </w:t>
      </w:r>
      <w:r w:rsidRPr="005E2889">
        <w:t>20</w:t>
      </w:r>
      <w:r w:rsidR="00FB1DDF" w:rsidRPr="005E2889">
        <w:t>19</w:t>
      </w:r>
      <w:r w:rsidRPr="005E2889">
        <w:t xml:space="preserve"> </w:t>
      </w:r>
      <w:r w:rsidR="00E238B2" w:rsidRPr="005E2889">
        <w:t>delegates rated the 20</w:t>
      </w:r>
      <w:r w:rsidR="00E01539" w:rsidRPr="005E2889">
        <w:t>1</w:t>
      </w:r>
      <w:r w:rsidR="00FB1DDF" w:rsidRPr="005E2889">
        <w:t>9</w:t>
      </w:r>
      <w:r w:rsidR="00E01539" w:rsidRPr="005E2889">
        <w:t xml:space="preserve"> </w:t>
      </w:r>
      <w:r w:rsidR="00E238B2" w:rsidRPr="005E2889">
        <w:t xml:space="preserve">AAGE Conference </w:t>
      </w:r>
      <w:r w:rsidRPr="005E2889">
        <w:t xml:space="preserve">as Excellent, Very Good or Good. </w:t>
      </w:r>
    </w:p>
    <w:p w14:paraId="255C40F1" w14:textId="77777777" w:rsidR="006072A2" w:rsidRPr="005E2889" w:rsidRDefault="006072A2" w:rsidP="00E56EBE">
      <w:pPr>
        <w:spacing w:after="0"/>
      </w:pPr>
    </w:p>
    <w:p w14:paraId="3A55E8A6" w14:textId="53875DA7" w:rsidR="006C7466" w:rsidRPr="005E2889" w:rsidRDefault="006C7466" w:rsidP="006C7466">
      <w:pPr>
        <w:spacing w:after="0"/>
        <w:rPr>
          <w:b/>
          <w:color w:val="0062A2"/>
          <w:sz w:val="28"/>
          <w:szCs w:val="28"/>
        </w:rPr>
      </w:pPr>
      <w:r>
        <w:rPr>
          <w:b/>
          <w:color w:val="0062A2"/>
          <w:sz w:val="28"/>
          <w:szCs w:val="28"/>
        </w:rPr>
        <w:t>Testimonials</w:t>
      </w:r>
    </w:p>
    <w:p w14:paraId="4DE37AC0" w14:textId="77777777" w:rsidR="006C7466" w:rsidRDefault="006C7466" w:rsidP="00E56EBE">
      <w:pPr>
        <w:spacing w:after="0"/>
        <w:rPr>
          <w:b/>
          <w:color w:val="0062A2"/>
          <w:sz w:val="28"/>
          <w:szCs w:val="28"/>
        </w:rPr>
      </w:pPr>
    </w:p>
    <w:p w14:paraId="6ABEC653" w14:textId="619E3575" w:rsidR="006C7466" w:rsidRDefault="006C7466" w:rsidP="006C7466">
      <w:pPr>
        <w:rPr>
          <w:rFonts w:ascii="Calibri" w:hAnsi="Calibri" w:cs="Calibri"/>
          <w:i/>
          <w:iCs/>
          <w:lang w:val="en-AU"/>
        </w:rPr>
      </w:pPr>
      <w:r>
        <w:rPr>
          <w:rFonts w:ascii="Calibri" w:hAnsi="Calibri" w:cs="Calibri"/>
          <w:i/>
          <w:iCs/>
          <w:lang w:val="en-AU"/>
        </w:rPr>
        <w:t>Having been to several conferences across different industries I would honestly have to say that the annual AAGE conference is the by far the best and most useful conference I have ever attended. The breadth of topics covered, expertise shared and industries represented over the course of the three days not only allows attendees to think about how they manage their own organisations programs differently, but also build valuable networks and relationships that they can continue to leverage. If there was one Graduate industry event to attend in a year – this would definitely be the one!</w:t>
      </w:r>
    </w:p>
    <w:p w14:paraId="0D75BE8C" w14:textId="60F21C66" w:rsidR="006C7466" w:rsidRPr="006C7466" w:rsidRDefault="006C7466" w:rsidP="006C7466">
      <w:pPr>
        <w:rPr>
          <w:rFonts w:ascii="Calibri" w:hAnsi="Calibri" w:cs="Calibri"/>
          <w:lang w:val="en-AU"/>
        </w:rPr>
      </w:pPr>
      <w:r w:rsidRPr="006C7466">
        <w:rPr>
          <w:rFonts w:ascii="Calibri" w:hAnsi="Calibri" w:cs="Calibri"/>
          <w:lang w:val="en-AU"/>
        </w:rPr>
        <w:t>Thomasin Schmidt, Graduate Program Manager, AMP</w:t>
      </w:r>
    </w:p>
    <w:p w14:paraId="1A664CD5" w14:textId="5198C030" w:rsidR="006C7466" w:rsidRDefault="006C7466" w:rsidP="006C7466">
      <w:pPr>
        <w:rPr>
          <w:rFonts w:ascii="Calibri" w:hAnsi="Calibri" w:cs="Calibri"/>
          <w:i/>
          <w:iCs/>
          <w:lang w:val="en-AU"/>
        </w:rPr>
      </w:pPr>
      <w:r>
        <w:rPr>
          <w:rFonts w:ascii="Calibri" w:hAnsi="Calibri" w:cs="Calibri"/>
          <w:i/>
          <w:iCs/>
          <w:lang w:val="en-AU"/>
        </w:rPr>
        <w:t>The AAGE’s annual conference is the place to learn about current industry trends, explore services available and network with industry professionals. The knowledge gained and contacts made are invaluable for helping assess the needs of your organisation, and finding ways for improvement.</w:t>
      </w:r>
    </w:p>
    <w:p w14:paraId="74972EFC" w14:textId="66F274A7" w:rsidR="006C7466" w:rsidRDefault="006C7466" w:rsidP="006C7466">
      <w:pPr>
        <w:rPr>
          <w:rFonts w:ascii="Calibri" w:hAnsi="Calibri" w:cs="Calibri"/>
          <w:lang w:val="en-AU"/>
        </w:rPr>
      </w:pPr>
      <w:r w:rsidRPr="006C7466">
        <w:rPr>
          <w:rFonts w:ascii="Calibri" w:hAnsi="Calibri" w:cs="Calibri"/>
          <w:lang w:val="en-AU"/>
        </w:rPr>
        <w:t>Cheryl Koe</w:t>
      </w:r>
      <w:r w:rsidRPr="006C7466">
        <w:rPr>
          <w:rFonts w:ascii="Calibri" w:hAnsi="Calibri" w:cs="Calibri"/>
          <w:lang w:val="en-AU"/>
        </w:rPr>
        <w:t xml:space="preserve">, </w:t>
      </w:r>
      <w:r w:rsidRPr="006C7466">
        <w:rPr>
          <w:rFonts w:ascii="Calibri" w:hAnsi="Calibri" w:cs="Calibri"/>
          <w:lang w:val="en-AU"/>
        </w:rPr>
        <w:t>Program Manager Entry Level Programs</w:t>
      </w:r>
      <w:r w:rsidRPr="006C7466">
        <w:rPr>
          <w:rFonts w:ascii="Calibri" w:hAnsi="Calibri" w:cs="Calibri"/>
          <w:lang w:val="en-AU"/>
        </w:rPr>
        <w:t xml:space="preserve">, </w:t>
      </w:r>
      <w:r w:rsidRPr="006C7466">
        <w:rPr>
          <w:rFonts w:ascii="Calibri" w:hAnsi="Calibri" w:cs="Calibri"/>
          <w:lang w:val="en-AU"/>
        </w:rPr>
        <w:t>Australian Taxation Office</w:t>
      </w:r>
    </w:p>
    <w:p w14:paraId="760B2E40" w14:textId="6702E1A4" w:rsidR="00E56EBE" w:rsidRPr="006C7466" w:rsidRDefault="00E56EBE" w:rsidP="006C7466">
      <w:pPr>
        <w:rPr>
          <w:rFonts w:ascii="Calibri" w:hAnsi="Calibri" w:cs="Calibri"/>
          <w:lang w:val="en-AU"/>
        </w:rPr>
      </w:pPr>
      <w:r w:rsidRPr="005E2889">
        <w:rPr>
          <w:b/>
          <w:color w:val="0062A2"/>
          <w:sz w:val="28"/>
          <w:szCs w:val="28"/>
        </w:rPr>
        <w:lastRenderedPageBreak/>
        <w:t>Conference Content</w:t>
      </w:r>
      <w:r w:rsidR="00721EDF" w:rsidRPr="005E2889">
        <w:rPr>
          <w:b/>
          <w:color w:val="0062A2"/>
          <w:sz w:val="28"/>
          <w:szCs w:val="28"/>
        </w:rPr>
        <w:t xml:space="preserve"> and Schedule</w:t>
      </w:r>
    </w:p>
    <w:p w14:paraId="4A5C0BD6" w14:textId="71357E61" w:rsidR="00E238B2" w:rsidRPr="005E2889" w:rsidRDefault="00E238B2" w:rsidP="00E56EBE">
      <w:pPr>
        <w:spacing w:after="0"/>
        <w:rPr>
          <w:b/>
        </w:rPr>
      </w:pPr>
    </w:p>
    <w:p w14:paraId="6CFED948" w14:textId="6D61A711" w:rsidR="00E56EBE" w:rsidRPr="005E2889" w:rsidRDefault="00E238B2" w:rsidP="00E56EBE">
      <w:pPr>
        <w:spacing w:after="0"/>
      </w:pPr>
      <w:r w:rsidRPr="005E2889">
        <w:t>The AAGE conference incorporates a range of keynote speakers, workshops and networking opportunities to inspire, share insights and facilitate skill development, giving delegates the tools</w:t>
      </w:r>
      <w:r w:rsidR="001713A1">
        <w:t xml:space="preserve"> that</w:t>
      </w:r>
      <w:r w:rsidRPr="005E2889">
        <w:t xml:space="preserve"> they need to be prepared for the future.</w:t>
      </w:r>
    </w:p>
    <w:p w14:paraId="78B313AA" w14:textId="77777777" w:rsidR="00E56EBE" w:rsidRPr="005E2889" w:rsidRDefault="00E56EBE" w:rsidP="00E56EBE">
      <w:pPr>
        <w:spacing w:after="0"/>
      </w:pPr>
    </w:p>
    <w:p w14:paraId="4FFF9984" w14:textId="4B1947DC" w:rsidR="00E238B2" w:rsidRPr="005E2889" w:rsidRDefault="00E238B2" w:rsidP="00E56EBE">
      <w:pPr>
        <w:spacing w:after="0"/>
      </w:pPr>
      <w:r w:rsidRPr="005E2889">
        <w:t>The 20</w:t>
      </w:r>
      <w:r w:rsidR="00FB1DDF" w:rsidRPr="005E2889">
        <w:t>2</w:t>
      </w:r>
      <w:r w:rsidR="00946E57">
        <w:t>1</w:t>
      </w:r>
      <w:r w:rsidRPr="005E2889">
        <w:t xml:space="preserve"> conference will be held over three days as follows (timing is approximate):</w:t>
      </w:r>
    </w:p>
    <w:p w14:paraId="512218D0" w14:textId="77777777" w:rsidR="00E56EBE" w:rsidRPr="005E2889" w:rsidRDefault="00E56EBE" w:rsidP="00E56EBE">
      <w:pPr>
        <w:spacing w:after="0"/>
      </w:pPr>
    </w:p>
    <w:p w14:paraId="77568983" w14:textId="211E83DF" w:rsidR="00E238B2" w:rsidRPr="005E2889" w:rsidRDefault="00E238B2" w:rsidP="00E56EBE">
      <w:pPr>
        <w:spacing w:after="0"/>
        <w:rPr>
          <w:b/>
        </w:rPr>
      </w:pPr>
      <w:r w:rsidRPr="005E2889">
        <w:rPr>
          <w:b/>
        </w:rPr>
        <w:t xml:space="preserve">Wednesday </w:t>
      </w:r>
      <w:r w:rsidR="00FB1DDF" w:rsidRPr="005E2889">
        <w:rPr>
          <w:b/>
        </w:rPr>
        <w:t>2</w:t>
      </w:r>
      <w:r w:rsidR="00946E57">
        <w:rPr>
          <w:b/>
        </w:rPr>
        <w:t>7</w:t>
      </w:r>
      <w:r w:rsidR="00863C34">
        <w:rPr>
          <w:b/>
        </w:rPr>
        <w:t>th</w:t>
      </w:r>
      <w:r w:rsidRPr="005E2889">
        <w:rPr>
          <w:b/>
          <w:vertAlign w:val="superscript"/>
        </w:rPr>
        <w:t xml:space="preserve"> </w:t>
      </w:r>
      <w:r w:rsidRPr="005E2889">
        <w:rPr>
          <w:b/>
        </w:rPr>
        <w:t>October</w:t>
      </w:r>
      <w:r w:rsidR="006072A2" w:rsidRPr="005E2889">
        <w:rPr>
          <w:b/>
        </w:rPr>
        <w:t xml:space="preserve"> 20</w:t>
      </w:r>
      <w:r w:rsidR="00FB1DDF" w:rsidRPr="005E2889">
        <w:rPr>
          <w:b/>
        </w:rPr>
        <w:t>2</w:t>
      </w:r>
      <w:r w:rsidR="00946E57">
        <w:rPr>
          <w:b/>
        </w:rPr>
        <w:t>1</w:t>
      </w:r>
      <w:r w:rsidRPr="005E2889">
        <w:rPr>
          <w:b/>
        </w:rPr>
        <w:t xml:space="preserve"> (DAY ONE)</w:t>
      </w:r>
    </w:p>
    <w:p w14:paraId="48861EE9" w14:textId="77777777" w:rsidR="00E56EBE" w:rsidRPr="005E2889" w:rsidRDefault="00E56EBE" w:rsidP="00E56EBE">
      <w:pPr>
        <w:spacing w:after="0"/>
        <w:rPr>
          <w:b/>
        </w:rPr>
      </w:pPr>
    </w:p>
    <w:p w14:paraId="7D720434" w14:textId="441CD4C7" w:rsidR="00E238B2" w:rsidRPr="005E2889" w:rsidRDefault="00E238B2" w:rsidP="00C063B8">
      <w:pPr>
        <w:spacing w:after="0"/>
        <w:ind w:left="2160" w:hanging="2160"/>
      </w:pPr>
      <w:r w:rsidRPr="005E2889">
        <w:t>9.00am – 12.00pm</w:t>
      </w:r>
      <w:r w:rsidRPr="005E2889">
        <w:tab/>
        <w:t xml:space="preserve">Optional </w:t>
      </w:r>
      <w:r w:rsidR="00E56EBE" w:rsidRPr="005E2889">
        <w:t>p</w:t>
      </w:r>
      <w:r w:rsidRPr="005E2889">
        <w:t>re-</w:t>
      </w:r>
      <w:r w:rsidR="00E56EBE" w:rsidRPr="005E2889">
        <w:t>c</w:t>
      </w:r>
      <w:r w:rsidRPr="005E2889">
        <w:t xml:space="preserve">onference </w:t>
      </w:r>
      <w:r w:rsidR="00E56EBE" w:rsidRPr="005E2889">
        <w:t>s</w:t>
      </w:r>
      <w:r w:rsidRPr="005E2889">
        <w:t xml:space="preserve">eminars (for </w:t>
      </w:r>
      <w:r w:rsidR="00E56EBE" w:rsidRPr="005E2889">
        <w:t>e</w:t>
      </w:r>
      <w:r w:rsidRPr="005E2889">
        <w:t xml:space="preserve">mployer </w:t>
      </w:r>
      <w:r w:rsidR="00E56EBE" w:rsidRPr="005E2889">
        <w:t>d</w:t>
      </w:r>
      <w:r w:rsidRPr="005E2889">
        <w:t>elegates</w:t>
      </w:r>
      <w:r w:rsidR="00E56EBE" w:rsidRPr="005E2889">
        <w:t xml:space="preserve"> only</w:t>
      </w:r>
      <w:r w:rsidRPr="005E2889">
        <w:t>)</w:t>
      </w:r>
      <w:r w:rsidR="00C063B8">
        <w:t>. One seminar is offered for Leaders (2+ years experience) and Practitioners (&lt;2 years experience).</w:t>
      </w:r>
    </w:p>
    <w:p w14:paraId="3047814F" w14:textId="3B374C23" w:rsidR="00E238B2" w:rsidRPr="005E2889" w:rsidRDefault="00E238B2" w:rsidP="00E56EBE">
      <w:pPr>
        <w:spacing w:after="0"/>
      </w:pPr>
      <w:r w:rsidRPr="005E2889">
        <w:t>11.</w:t>
      </w:r>
      <w:r w:rsidR="00AB1B5F" w:rsidRPr="005E2889">
        <w:t>00</w:t>
      </w:r>
      <w:r w:rsidRPr="005E2889">
        <w:t>am – 1</w:t>
      </w:r>
      <w:r w:rsidR="00AB1B5F" w:rsidRPr="005E2889">
        <w:t>2</w:t>
      </w:r>
      <w:r w:rsidRPr="005E2889">
        <w:t>.</w:t>
      </w:r>
      <w:r w:rsidR="00AB1B5F" w:rsidRPr="005E2889">
        <w:t>3</w:t>
      </w:r>
      <w:r w:rsidRPr="005E2889">
        <w:t>0pm</w:t>
      </w:r>
      <w:r w:rsidRPr="005E2889">
        <w:tab/>
      </w:r>
      <w:r w:rsidR="00E56EBE" w:rsidRPr="005E2889">
        <w:t xml:space="preserve">Registration and welcome lunch, </w:t>
      </w:r>
      <w:r w:rsidR="00C063B8">
        <w:t>Expo opens</w:t>
      </w:r>
      <w:r w:rsidR="000E169E">
        <w:t xml:space="preserve"> (see Appendix B for 2019 exhibitor list)</w:t>
      </w:r>
    </w:p>
    <w:p w14:paraId="0F051406" w14:textId="772472BC" w:rsidR="00E238B2" w:rsidRDefault="00E238B2" w:rsidP="00E56EBE">
      <w:pPr>
        <w:spacing w:after="0"/>
      </w:pPr>
      <w:r w:rsidRPr="005E2889">
        <w:t>1</w:t>
      </w:r>
      <w:r w:rsidR="00AB1B5F" w:rsidRPr="005E2889">
        <w:t>2</w:t>
      </w:r>
      <w:r w:rsidRPr="005E2889">
        <w:t>.</w:t>
      </w:r>
      <w:r w:rsidR="00AB1B5F" w:rsidRPr="005E2889">
        <w:t>3</w:t>
      </w:r>
      <w:r w:rsidRPr="005E2889">
        <w:t>0pm – 5.15pm</w:t>
      </w:r>
      <w:r w:rsidRPr="005E2889">
        <w:tab/>
        <w:t xml:space="preserve">Conference </w:t>
      </w:r>
      <w:r w:rsidR="00E56EBE" w:rsidRPr="005E2889">
        <w:t>s</w:t>
      </w:r>
      <w:r w:rsidRPr="005E2889">
        <w:t>essions</w:t>
      </w:r>
      <w:r w:rsidR="00C063B8">
        <w:t>:</w:t>
      </w:r>
    </w:p>
    <w:p w14:paraId="4C527F7F" w14:textId="2EF9E22C" w:rsidR="00C063B8" w:rsidRDefault="00C063B8" w:rsidP="00E56EBE">
      <w:pPr>
        <w:spacing w:after="0"/>
      </w:pPr>
      <w:r>
        <w:tab/>
      </w:r>
      <w:r>
        <w:tab/>
      </w:r>
      <w:r>
        <w:tab/>
        <w:t>Keynote Presentation</w:t>
      </w:r>
    </w:p>
    <w:p w14:paraId="3A3019D8" w14:textId="0002F2CB" w:rsidR="00C063B8" w:rsidRPr="005E2889" w:rsidRDefault="00C063B8" w:rsidP="00187097">
      <w:pPr>
        <w:spacing w:after="0"/>
        <w:ind w:left="2160"/>
      </w:pPr>
      <w:r>
        <w:t>4-5 concurrent workshops with streams including Attraction, Assessment, Development, Strategy, Personal Development and Diversity.</w:t>
      </w:r>
    </w:p>
    <w:p w14:paraId="50DDDE2E" w14:textId="73B3C5DF" w:rsidR="00E238B2" w:rsidRPr="005E2889" w:rsidRDefault="00E238B2" w:rsidP="00E56EBE">
      <w:pPr>
        <w:spacing w:after="0"/>
      </w:pPr>
      <w:r w:rsidRPr="005E2889">
        <w:t>5.45pm – 8.</w:t>
      </w:r>
      <w:r w:rsidR="006B13FC" w:rsidRPr="005E2889">
        <w:t>0</w:t>
      </w:r>
      <w:r w:rsidRPr="005E2889">
        <w:t>0pm</w:t>
      </w:r>
      <w:r w:rsidRPr="005E2889">
        <w:tab/>
        <w:t>Social Evening (</w:t>
      </w:r>
      <w:r w:rsidR="00946E57">
        <w:t>Ballroom B, Hilton Sydney</w:t>
      </w:r>
      <w:r w:rsidRPr="005E2889">
        <w:t>)</w:t>
      </w:r>
    </w:p>
    <w:p w14:paraId="6AA166CC" w14:textId="77777777" w:rsidR="00E238B2" w:rsidRPr="005E2889" w:rsidRDefault="00E238B2" w:rsidP="00E56EBE">
      <w:pPr>
        <w:spacing w:after="0"/>
      </w:pPr>
    </w:p>
    <w:p w14:paraId="4CF18304" w14:textId="213B2317" w:rsidR="00E238B2" w:rsidRPr="005E2889" w:rsidRDefault="00E238B2" w:rsidP="00E56EBE">
      <w:pPr>
        <w:spacing w:after="0"/>
        <w:rPr>
          <w:b/>
        </w:rPr>
      </w:pPr>
      <w:r w:rsidRPr="005E2889">
        <w:rPr>
          <w:b/>
        </w:rPr>
        <w:t xml:space="preserve">Thursday </w:t>
      </w:r>
      <w:r w:rsidR="00FB1DDF" w:rsidRPr="005E2889">
        <w:rPr>
          <w:b/>
        </w:rPr>
        <w:t>2</w:t>
      </w:r>
      <w:r w:rsidR="00946E57">
        <w:rPr>
          <w:b/>
        </w:rPr>
        <w:t>8</w:t>
      </w:r>
      <w:r w:rsidR="00863C34">
        <w:rPr>
          <w:b/>
        </w:rPr>
        <w:t>th</w:t>
      </w:r>
      <w:r w:rsidR="00FB1DDF" w:rsidRPr="005E2889">
        <w:rPr>
          <w:b/>
        </w:rPr>
        <w:t xml:space="preserve"> </w:t>
      </w:r>
      <w:r w:rsidR="008A227A" w:rsidRPr="005E2889">
        <w:rPr>
          <w:b/>
        </w:rPr>
        <w:t>October</w:t>
      </w:r>
      <w:r w:rsidRPr="005E2889">
        <w:rPr>
          <w:b/>
        </w:rPr>
        <w:t xml:space="preserve"> </w:t>
      </w:r>
      <w:r w:rsidR="006072A2" w:rsidRPr="005E2889">
        <w:rPr>
          <w:b/>
        </w:rPr>
        <w:t>20</w:t>
      </w:r>
      <w:r w:rsidR="00FB1DDF" w:rsidRPr="005E2889">
        <w:rPr>
          <w:b/>
        </w:rPr>
        <w:t>2</w:t>
      </w:r>
      <w:r w:rsidR="00946E57">
        <w:rPr>
          <w:b/>
        </w:rPr>
        <w:t>1</w:t>
      </w:r>
      <w:r w:rsidR="006072A2" w:rsidRPr="005E2889">
        <w:rPr>
          <w:b/>
        </w:rPr>
        <w:t xml:space="preserve"> </w:t>
      </w:r>
      <w:r w:rsidRPr="005E2889">
        <w:rPr>
          <w:b/>
        </w:rPr>
        <w:t>(DAY TWO)</w:t>
      </w:r>
    </w:p>
    <w:p w14:paraId="6BA5F5F7" w14:textId="77777777" w:rsidR="00E56EBE" w:rsidRPr="005E2889" w:rsidRDefault="00E56EBE" w:rsidP="00E56EBE">
      <w:pPr>
        <w:spacing w:after="0"/>
        <w:rPr>
          <w:b/>
        </w:rPr>
      </w:pPr>
    </w:p>
    <w:p w14:paraId="610AC06F" w14:textId="4AA6F077" w:rsidR="00E238B2" w:rsidRPr="005E2889" w:rsidRDefault="00E238B2" w:rsidP="00E56EBE">
      <w:pPr>
        <w:spacing w:after="0"/>
      </w:pPr>
      <w:r w:rsidRPr="005E2889">
        <w:t>7.30am</w:t>
      </w:r>
      <w:r w:rsidR="006B13FC" w:rsidRPr="005E2889">
        <w:tab/>
      </w:r>
      <w:r w:rsidR="006B13FC" w:rsidRPr="005E2889">
        <w:tab/>
      </w:r>
      <w:r w:rsidR="006B13FC" w:rsidRPr="005E2889">
        <w:tab/>
      </w:r>
      <w:r w:rsidRPr="005E2889">
        <w:t xml:space="preserve">Expo </w:t>
      </w:r>
      <w:r w:rsidR="00E56EBE" w:rsidRPr="005E2889">
        <w:t>opens</w:t>
      </w:r>
    </w:p>
    <w:p w14:paraId="74855DE1" w14:textId="5351AD12" w:rsidR="00E238B2" w:rsidRDefault="00E238B2" w:rsidP="00E56EBE">
      <w:pPr>
        <w:spacing w:after="0"/>
      </w:pPr>
      <w:r w:rsidRPr="005E2889">
        <w:t>8.20am – 5.15pm</w:t>
      </w:r>
      <w:r w:rsidRPr="005E2889">
        <w:tab/>
        <w:t xml:space="preserve">Conference </w:t>
      </w:r>
      <w:r w:rsidR="00E56EBE" w:rsidRPr="005E2889">
        <w:t>s</w:t>
      </w:r>
      <w:r w:rsidRPr="005E2889">
        <w:t>essions</w:t>
      </w:r>
      <w:r w:rsidR="00187097">
        <w:t>:</w:t>
      </w:r>
    </w:p>
    <w:p w14:paraId="0AB35CC8" w14:textId="7792F1F3" w:rsidR="00187097" w:rsidRDefault="00187097" w:rsidP="00187097">
      <w:pPr>
        <w:spacing w:after="0"/>
        <w:ind w:left="1440" w:firstLine="720"/>
      </w:pPr>
      <w:r>
        <w:t>Keynote Presentations</w:t>
      </w:r>
    </w:p>
    <w:p w14:paraId="5B58F00F" w14:textId="630002F2" w:rsidR="00187097" w:rsidRDefault="00187097" w:rsidP="00187097">
      <w:pPr>
        <w:spacing w:after="0"/>
        <w:ind w:left="1440" w:firstLine="720"/>
      </w:pPr>
      <w:r>
        <w:t>Industry Discussion Groups</w:t>
      </w:r>
    </w:p>
    <w:p w14:paraId="1DFB2852" w14:textId="6E981D7D" w:rsidR="00187097" w:rsidRPr="005E2889" w:rsidRDefault="00187097" w:rsidP="00187097">
      <w:pPr>
        <w:spacing w:after="0"/>
        <w:ind w:left="2160"/>
      </w:pPr>
      <w:r>
        <w:t>12-15 concurrent workshops with streams including Attraction, Assessment, Development, Strategy, Personal Development and Diversity.</w:t>
      </w:r>
    </w:p>
    <w:p w14:paraId="3CF7EEA6" w14:textId="482CF350" w:rsidR="00E238B2" w:rsidRPr="005E2889" w:rsidRDefault="00E238B2" w:rsidP="00E56EBE">
      <w:pPr>
        <w:spacing w:after="0"/>
      </w:pPr>
      <w:r w:rsidRPr="005E2889">
        <w:t>6.30pm – 12.00am</w:t>
      </w:r>
      <w:r w:rsidRPr="005E2889">
        <w:tab/>
        <w:t xml:space="preserve">AAGE Gala Dinner &amp; </w:t>
      </w:r>
      <w:r w:rsidR="00E56EBE" w:rsidRPr="005E2889">
        <w:t>AGRIAs Industry A</w:t>
      </w:r>
      <w:r w:rsidRPr="005E2889">
        <w:t>wards (</w:t>
      </w:r>
      <w:r w:rsidR="00946E57">
        <w:t>Grand Ballroom</w:t>
      </w:r>
      <w:r w:rsidR="00E56EBE" w:rsidRPr="005E2889">
        <w:t xml:space="preserve">, </w:t>
      </w:r>
      <w:r w:rsidR="00946E57">
        <w:t>Hilton Sydney</w:t>
      </w:r>
      <w:r w:rsidRPr="005E2889">
        <w:t>)</w:t>
      </w:r>
    </w:p>
    <w:p w14:paraId="0D49E70A" w14:textId="77777777" w:rsidR="00E238B2" w:rsidRPr="005E2889" w:rsidRDefault="00E238B2" w:rsidP="00E56EBE">
      <w:pPr>
        <w:spacing w:after="0"/>
      </w:pPr>
    </w:p>
    <w:p w14:paraId="67311BC9" w14:textId="4E73531C" w:rsidR="00E238B2" w:rsidRPr="005E2889" w:rsidRDefault="00E238B2" w:rsidP="00E56EBE">
      <w:pPr>
        <w:spacing w:after="0"/>
        <w:rPr>
          <w:b/>
        </w:rPr>
      </w:pPr>
      <w:r w:rsidRPr="005E2889">
        <w:rPr>
          <w:b/>
        </w:rPr>
        <w:t xml:space="preserve">Friday </w:t>
      </w:r>
      <w:r w:rsidR="00946E57">
        <w:rPr>
          <w:b/>
        </w:rPr>
        <w:t>29</w:t>
      </w:r>
      <w:r w:rsidR="00863C34">
        <w:rPr>
          <w:b/>
        </w:rPr>
        <w:t>th</w:t>
      </w:r>
      <w:r w:rsidR="00FB1DDF" w:rsidRPr="005E2889">
        <w:rPr>
          <w:b/>
        </w:rPr>
        <w:t xml:space="preserve"> October</w:t>
      </w:r>
      <w:r w:rsidRPr="005E2889">
        <w:rPr>
          <w:b/>
        </w:rPr>
        <w:t xml:space="preserve"> </w:t>
      </w:r>
      <w:r w:rsidR="006072A2" w:rsidRPr="005E2889">
        <w:rPr>
          <w:b/>
        </w:rPr>
        <w:t>20</w:t>
      </w:r>
      <w:r w:rsidR="00FB1DDF" w:rsidRPr="005E2889">
        <w:rPr>
          <w:b/>
        </w:rPr>
        <w:t>2</w:t>
      </w:r>
      <w:r w:rsidR="00946E57">
        <w:rPr>
          <w:b/>
        </w:rPr>
        <w:t>1</w:t>
      </w:r>
      <w:r w:rsidR="006072A2" w:rsidRPr="005E2889">
        <w:rPr>
          <w:b/>
        </w:rPr>
        <w:t xml:space="preserve"> </w:t>
      </w:r>
      <w:r w:rsidRPr="005E2889">
        <w:rPr>
          <w:b/>
        </w:rPr>
        <w:t>(DAY THREE)</w:t>
      </w:r>
    </w:p>
    <w:p w14:paraId="5BBB9FCE" w14:textId="77777777" w:rsidR="00E56EBE" w:rsidRPr="005E2889" w:rsidRDefault="00E56EBE" w:rsidP="00E56EBE">
      <w:pPr>
        <w:spacing w:after="0"/>
        <w:rPr>
          <w:b/>
        </w:rPr>
      </w:pPr>
    </w:p>
    <w:p w14:paraId="46FD0A3F" w14:textId="616F8294" w:rsidR="00E238B2" w:rsidRPr="005E2889" w:rsidRDefault="00E238B2" w:rsidP="00E56EBE">
      <w:pPr>
        <w:spacing w:after="0"/>
      </w:pPr>
      <w:r w:rsidRPr="005E2889">
        <w:t>8.30am – 9.00am</w:t>
      </w:r>
      <w:r w:rsidRPr="005E2889">
        <w:tab/>
        <w:t>Breakfast</w:t>
      </w:r>
      <w:r w:rsidR="00187097">
        <w:t xml:space="preserve"> Presentation</w:t>
      </w:r>
    </w:p>
    <w:p w14:paraId="747EFBDC" w14:textId="6DF0588A" w:rsidR="00E238B2" w:rsidRDefault="00E238B2" w:rsidP="00E56EBE">
      <w:pPr>
        <w:spacing w:after="0"/>
      </w:pPr>
      <w:r w:rsidRPr="005E2889">
        <w:t>9.00am – 3.00pm</w:t>
      </w:r>
      <w:r w:rsidRPr="005E2889">
        <w:tab/>
        <w:t xml:space="preserve">Conference </w:t>
      </w:r>
      <w:r w:rsidR="00E56EBE" w:rsidRPr="005E2889">
        <w:t>s</w:t>
      </w:r>
      <w:r w:rsidRPr="005E2889">
        <w:t>essions</w:t>
      </w:r>
      <w:r w:rsidR="00187097">
        <w:t>:</w:t>
      </w:r>
      <w:r w:rsidRPr="005E2889">
        <w:t xml:space="preserve"> </w:t>
      </w:r>
    </w:p>
    <w:p w14:paraId="66D1F1B8" w14:textId="05E5CF1B" w:rsidR="00187097" w:rsidRDefault="00187097" w:rsidP="00187097">
      <w:pPr>
        <w:spacing w:after="0"/>
        <w:ind w:left="1440" w:firstLine="720"/>
      </w:pPr>
      <w:r>
        <w:t>Keynote Presentations</w:t>
      </w:r>
    </w:p>
    <w:p w14:paraId="1F331628" w14:textId="77777777" w:rsidR="00187097" w:rsidRPr="005E2889" w:rsidRDefault="00187097" w:rsidP="00187097">
      <w:pPr>
        <w:spacing w:after="0"/>
        <w:ind w:left="2160"/>
      </w:pPr>
      <w:r>
        <w:t>4-5 concurrent workshops with streams including Attraction, Assessment, Development, Strategy, Personal Development and Diversity.</w:t>
      </w:r>
    </w:p>
    <w:p w14:paraId="42B35784" w14:textId="77777777" w:rsidR="000474F0" w:rsidRDefault="000474F0" w:rsidP="00E56EBE">
      <w:pPr>
        <w:spacing w:after="0"/>
        <w:rPr>
          <w:b/>
          <w:color w:val="0062A2"/>
          <w:sz w:val="28"/>
          <w:szCs w:val="28"/>
        </w:rPr>
      </w:pPr>
    </w:p>
    <w:p w14:paraId="7B079FA9" w14:textId="77777777" w:rsidR="000474F0" w:rsidRDefault="000474F0" w:rsidP="00E56EBE">
      <w:pPr>
        <w:spacing w:after="0"/>
        <w:rPr>
          <w:b/>
          <w:color w:val="0062A2"/>
          <w:sz w:val="28"/>
          <w:szCs w:val="28"/>
        </w:rPr>
      </w:pPr>
    </w:p>
    <w:p w14:paraId="7FB2E080" w14:textId="77777777" w:rsidR="000474F0" w:rsidRDefault="000474F0" w:rsidP="00E56EBE">
      <w:pPr>
        <w:spacing w:after="0"/>
        <w:rPr>
          <w:b/>
          <w:color w:val="0062A2"/>
          <w:sz w:val="28"/>
          <w:szCs w:val="28"/>
        </w:rPr>
      </w:pPr>
    </w:p>
    <w:p w14:paraId="31BD4746" w14:textId="77777777" w:rsidR="000474F0" w:rsidRDefault="000474F0" w:rsidP="00E56EBE">
      <w:pPr>
        <w:spacing w:after="0"/>
        <w:rPr>
          <w:b/>
          <w:color w:val="0062A2"/>
          <w:sz w:val="28"/>
          <w:szCs w:val="28"/>
        </w:rPr>
      </w:pPr>
    </w:p>
    <w:p w14:paraId="2BB4B790" w14:textId="77777777" w:rsidR="000474F0" w:rsidRDefault="000474F0" w:rsidP="00E56EBE">
      <w:pPr>
        <w:spacing w:after="0"/>
        <w:rPr>
          <w:b/>
          <w:color w:val="0062A2"/>
          <w:sz w:val="28"/>
          <w:szCs w:val="28"/>
        </w:rPr>
      </w:pPr>
    </w:p>
    <w:p w14:paraId="53C85E4D" w14:textId="77777777" w:rsidR="000474F0" w:rsidRDefault="000474F0" w:rsidP="00E56EBE">
      <w:pPr>
        <w:spacing w:after="0"/>
        <w:rPr>
          <w:b/>
          <w:color w:val="0062A2"/>
          <w:sz w:val="28"/>
          <w:szCs w:val="28"/>
        </w:rPr>
      </w:pPr>
    </w:p>
    <w:p w14:paraId="6BD046F2" w14:textId="77777777" w:rsidR="000474F0" w:rsidRDefault="000474F0" w:rsidP="00E56EBE">
      <w:pPr>
        <w:spacing w:after="0"/>
        <w:rPr>
          <w:b/>
          <w:color w:val="0062A2"/>
          <w:sz w:val="28"/>
          <w:szCs w:val="28"/>
        </w:rPr>
      </w:pPr>
    </w:p>
    <w:p w14:paraId="6C5E8772" w14:textId="77777777" w:rsidR="000474F0" w:rsidRDefault="000474F0" w:rsidP="00E56EBE">
      <w:pPr>
        <w:spacing w:after="0"/>
        <w:rPr>
          <w:b/>
          <w:color w:val="0062A2"/>
          <w:sz w:val="28"/>
          <w:szCs w:val="28"/>
        </w:rPr>
      </w:pPr>
    </w:p>
    <w:p w14:paraId="00D76FFB" w14:textId="77777777" w:rsidR="000474F0" w:rsidRDefault="000474F0" w:rsidP="00E56EBE">
      <w:pPr>
        <w:spacing w:after="0"/>
        <w:rPr>
          <w:b/>
          <w:color w:val="0062A2"/>
          <w:sz w:val="28"/>
          <w:szCs w:val="28"/>
        </w:rPr>
      </w:pPr>
    </w:p>
    <w:p w14:paraId="7A891185" w14:textId="77777777" w:rsidR="000474F0" w:rsidRDefault="000474F0" w:rsidP="00E56EBE">
      <w:pPr>
        <w:spacing w:after="0"/>
        <w:rPr>
          <w:b/>
          <w:color w:val="0062A2"/>
          <w:sz w:val="28"/>
          <w:szCs w:val="28"/>
        </w:rPr>
      </w:pPr>
    </w:p>
    <w:p w14:paraId="5BA299DE" w14:textId="154846CE" w:rsidR="00E238B2" w:rsidRPr="005E2889" w:rsidRDefault="00E238B2" w:rsidP="00E56EBE">
      <w:pPr>
        <w:spacing w:after="0"/>
        <w:rPr>
          <w:b/>
          <w:color w:val="0062A2"/>
          <w:sz w:val="28"/>
          <w:szCs w:val="28"/>
        </w:rPr>
      </w:pPr>
      <w:r w:rsidRPr="005E2889">
        <w:rPr>
          <w:b/>
          <w:color w:val="0062A2"/>
          <w:sz w:val="28"/>
          <w:szCs w:val="28"/>
        </w:rPr>
        <w:lastRenderedPageBreak/>
        <w:t xml:space="preserve">Appendix </w:t>
      </w:r>
      <w:r w:rsidR="00B3268A">
        <w:rPr>
          <w:b/>
          <w:color w:val="0062A2"/>
          <w:sz w:val="28"/>
          <w:szCs w:val="28"/>
        </w:rPr>
        <w:t>A</w:t>
      </w:r>
      <w:r w:rsidRPr="005E2889">
        <w:rPr>
          <w:b/>
          <w:color w:val="0062A2"/>
          <w:sz w:val="28"/>
          <w:szCs w:val="28"/>
        </w:rPr>
        <w:t>: 201</w:t>
      </w:r>
      <w:r w:rsidR="00FA4B1D" w:rsidRPr="005E2889">
        <w:rPr>
          <w:b/>
          <w:color w:val="0062A2"/>
          <w:sz w:val="28"/>
          <w:szCs w:val="28"/>
        </w:rPr>
        <w:t>9</w:t>
      </w:r>
      <w:r w:rsidRPr="005E2889">
        <w:rPr>
          <w:b/>
          <w:color w:val="0062A2"/>
          <w:sz w:val="28"/>
          <w:szCs w:val="28"/>
        </w:rPr>
        <w:t xml:space="preserve"> AAGE </w:t>
      </w:r>
      <w:r w:rsidR="00900601" w:rsidRPr="005E2889">
        <w:rPr>
          <w:b/>
          <w:color w:val="0062A2"/>
          <w:sz w:val="28"/>
          <w:szCs w:val="28"/>
        </w:rPr>
        <w:t xml:space="preserve">Annual </w:t>
      </w:r>
      <w:r w:rsidRPr="005E2889">
        <w:rPr>
          <w:b/>
          <w:color w:val="0062A2"/>
          <w:sz w:val="28"/>
          <w:szCs w:val="28"/>
        </w:rPr>
        <w:t>Conference</w:t>
      </w:r>
      <w:r w:rsidR="00900601" w:rsidRPr="005E2889">
        <w:rPr>
          <w:b/>
          <w:color w:val="0062A2"/>
          <w:sz w:val="28"/>
          <w:szCs w:val="28"/>
        </w:rPr>
        <w:t>:</w:t>
      </w:r>
      <w:r w:rsidRPr="005E2889">
        <w:rPr>
          <w:b/>
          <w:color w:val="0062A2"/>
          <w:sz w:val="28"/>
          <w:szCs w:val="28"/>
        </w:rPr>
        <w:t xml:space="preserve"> </w:t>
      </w:r>
      <w:r w:rsidR="004775AC" w:rsidRPr="005E2889">
        <w:rPr>
          <w:b/>
          <w:color w:val="0062A2"/>
          <w:sz w:val="28"/>
          <w:szCs w:val="28"/>
        </w:rPr>
        <w:t xml:space="preserve">Delegate </w:t>
      </w:r>
      <w:r w:rsidRPr="005E2889">
        <w:rPr>
          <w:b/>
          <w:color w:val="0062A2"/>
          <w:sz w:val="28"/>
          <w:szCs w:val="28"/>
        </w:rPr>
        <w:t>Participants</w:t>
      </w:r>
      <w:r w:rsidR="002938DF">
        <w:rPr>
          <w:b/>
          <w:color w:val="0062A2"/>
          <w:sz w:val="28"/>
          <w:szCs w:val="28"/>
        </w:rPr>
        <w:t xml:space="preserve"> (In-Person)</w:t>
      </w:r>
    </w:p>
    <w:p w14:paraId="2C51B12D" w14:textId="5506C6EA" w:rsidR="00900601" w:rsidRPr="005E2889" w:rsidRDefault="00900601" w:rsidP="00E56EBE">
      <w:pPr>
        <w:spacing w:after="0"/>
      </w:pPr>
    </w:p>
    <w:p w14:paraId="0009E85C" w14:textId="4BFAFDC5" w:rsidR="00900601" w:rsidRPr="005E2889" w:rsidRDefault="00846500" w:rsidP="00E56EBE">
      <w:pPr>
        <w:spacing w:after="0"/>
      </w:pPr>
      <w:r w:rsidRPr="005E2889">
        <w:t>451</w:t>
      </w:r>
      <w:r w:rsidR="00900601" w:rsidRPr="005E2889">
        <w:t xml:space="preserve"> delegates attended the 201</w:t>
      </w:r>
      <w:r w:rsidR="00D043AF" w:rsidRPr="005E2889">
        <w:t>9</w:t>
      </w:r>
      <w:r w:rsidR="00900601" w:rsidRPr="005E2889">
        <w:t xml:space="preserve"> AAGE Annual Conference including representatives from </w:t>
      </w:r>
      <w:r w:rsidR="006B762A" w:rsidRPr="005E2889">
        <w:t>the following</w:t>
      </w:r>
      <w:r w:rsidR="00900601" w:rsidRPr="005E2889">
        <w:t xml:space="preserve"> organisations:</w:t>
      </w:r>
    </w:p>
    <w:p w14:paraId="054462F8" w14:textId="77777777" w:rsidR="00846500" w:rsidRPr="005E2889" w:rsidRDefault="00846500"/>
    <w:p w14:paraId="077CAFA0" w14:textId="77777777" w:rsidR="00846500" w:rsidRPr="005E2889" w:rsidRDefault="00846500" w:rsidP="00846500">
      <w:pPr>
        <w:sectPr w:rsidR="00846500" w:rsidRPr="005E2889" w:rsidSect="00563B77">
          <w:pgSz w:w="11906" w:h="16838"/>
          <w:pgMar w:top="1083" w:right="1077" w:bottom="1083" w:left="1077" w:header="709" w:footer="709" w:gutter="0"/>
          <w:pgBorders w:display="firstPage" w:offsetFrom="page">
            <w:top w:val="single" w:sz="48" w:space="24" w:color="0062A2"/>
            <w:left w:val="single" w:sz="48" w:space="24" w:color="0062A2"/>
            <w:bottom w:val="single" w:sz="48" w:space="24" w:color="0062A2"/>
            <w:right w:val="single" w:sz="48" w:space="24" w:color="0062A2"/>
          </w:pgBorders>
          <w:cols w:space="708"/>
          <w:docGrid w:linePitch="360"/>
        </w:sectPr>
      </w:pPr>
    </w:p>
    <w:p w14:paraId="681A848B" w14:textId="7D036D15" w:rsidR="00846500" w:rsidRPr="005E2889" w:rsidRDefault="00846500" w:rsidP="00846500">
      <w:pPr>
        <w:spacing w:after="0" w:line="240" w:lineRule="auto"/>
      </w:pPr>
      <w:r w:rsidRPr="005E2889">
        <w:t>Accenture Australia</w:t>
      </w:r>
    </w:p>
    <w:p w14:paraId="5C5BC181" w14:textId="77777777" w:rsidR="00846500" w:rsidRPr="005E2889" w:rsidRDefault="00846500" w:rsidP="00846500">
      <w:pPr>
        <w:spacing w:after="0" w:line="240" w:lineRule="auto"/>
      </w:pPr>
      <w:r w:rsidRPr="005E2889">
        <w:t>AGSM</w:t>
      </w:r>
    </w:p>
    <w:p w14:paraId="471B591D" w14:textId="77777777" w:rsidR="00846500" w:rsidRPr="005E2889" w:rsidRDefault="00846500" w:rsidP="00846500">
      <w:pPr>
        <w:spacing w:after="0" w:line="240" w:lineRule="auto"/>
      </w:pPr>
      <w:r w:rsidRPr="005E2889">
        <w:t>Alcami Interactive</w:t>
      </w:r>
    </w:p>
    <w:p w14:paraId="7F3692E9" w14:textId="77777777" w:rsidR="00846500" w:rsidRPr="005E2889" w:rsidRDefault="00846500" w:rsidP="00846500">
      <w:pPr>
        <w:spacing w:after="0" w:line="240" w:lineRule="auto"/>
      </w:pPr>
      <w:r w:rsidRPr="005E2889">
        <w:t>Allan Hall Human Resource Services</w:t>
      </w:r>
    </w:p>
    <w:p w14:paraId="6BAEEBA1" w14:textId="77777777" w:rsidR="00846500" w:rsidRPr="005E2889" w:rsidRDefault="00846500" w:rsidP="00846500">
      <w:pPr>
        <w:spacing w:after="0" w:line="240" w:lineRule="auto"/>
      </w:pPr>
      <w:r w:rsidRPr="005E2889">
        <w:t>Allens</w:t>
      </w:r>
    </w:p>
    <w:p w14:paraId="30926A6A" w14:textId="77777777" w:rsidR="00846500" w:rsidRPr="005E2889" w:rsidRDefault="00846500" w:rsidP="00846500">
      <w:pPr>
        <w:spacing w:after="0" w:line="240" w:lineRule="auto"/>
      </w:pPr>
      <w:r w:rsidRPr="005E2889">
        <w:t>Allianz Australia</w:t>
      </w:r>
    </w:p>
    <w:p w14:paraId="7C091FC6" w14:textId="77777777" w:rsidR="00846500" w:rsidRPr="005E2889" w:rsidRDefault="00846500" w:rsidP="00846500">
      <w:pPr>
        <w:spacing w:after="0" w:line="240" w:lineRule="auto"/>
      </w:pPr>
      <w:r w:rsidRPr="005E2889">
        <w:t>AMP</w:t>
      </w:r>
    </w:p>
    <w:p w14:paraId="0514E2C6" w14:textId="77777777" w:rsidR="00846500" w:rsidRPr="005E2889" w:rsidRDefault="00846500" w:rsidP="00846500">
      <w:pPr>
        <w:spacing w:after="0" w:line="240" w:lineRule="auto"/>
      </w:pPr>
      <w:r w:rsidRPr="005E2889">
        <w:t>ANZ</w:t>
      </w:r>
    </w:p>
    <w:p w14:paraId="0D4C7284" w14:textId="77777777" w:rsidR="00846500" w:rsidRPr="005E2889" w:rsidRDefault="00846500" w:rsidP="00846500">
      <w:pPr>
        <w:spacing w:after="0" w:line="240" w:lineRule="auto"/>
      </w:pPr>
      <w:r w:rsidRPr="005E2889">
        <w:t>Aon</w:t>
      </w:r>
    </w:p>
    <w:p w14:paraId="48D1E85A" w14:textId="77777777" w:rsidR="00846500" w:rsidRPr="005E2889" w:rsidRDefault="00846500" w:rsidP="00846500">
      <w:pPr>
        <w:spacing w:after="0" w:line="240" w:lineRule="auto"/>
      </w:pPr>
      <w:r w:rsidRPr="005E2889">
        <w:t>Aon's Assessment Solutions</w:t>
      </w:r>
    </w:p>
    <w:p w14:paraId="37CB9997" w14:textId="77777777" w:rsidR="00846500" w:rsidRPr="005E2889" w:rsidRDefault="00846500" w:rsidP="00846500">
      <w:pPr>
        <w:spacing w:after="0" w:line="240" w:lineRule="auto"/>
      </w:pPr>
      <w:r w:rsidRPr="005E2889">
        <w:t>APA Group</w:t>
      </w:r>
    </w:p>
    <w:p w14:paraId="18D007FB" w14:textId="77777777" w:rsidR="00846500" w:rsidRPr="005E2889" w:rsidRDefault="00846500" w:rsidP="00846500">
      <w:pPr>
        <w:spacing w:after="0" w:line="240" w:lineRule="auto"/>
      </w:pPr>
      <w:r w:rsidRPr="005E2889">
        <w:t>Arup</w:t>
      </w:r>
    </w:p>
    <w:p w14:paraId="7FCEDEA7" w14:textId="77777777" w:rsidR="00846500" w:rsidRPr="005E2889" w:rsidRDefault="00846500" w:rsidP="00846500">
      <w:pPr>
        <w:spacing w:after="0" w:line="240" w:lineRule="auto"/>
      </w:pPr>
      <w:r w:rsidRPr="005E2889">
        <w:t>ASD</w:t>
      </w:r>
    </w:p>
    <w:p w14:paraId="3E40AEE5" w14:textId="77777777" w:rsidR="00846500" w:rsidRPr="005E2889" w:rsidRDefault="00846500" w:rsidP="00846500">
      <w:pPr>
        <w:spacing w:after="0" w:line="240" w:lineRule="auto"/>
      </w:pPr>
      <w:r w:rsidRPr="005E2889">
        <w:t>Ashurst</w:t>
      </w:r>
    </w:p>
    <w:p w14:paraId="52825557" w14:textId="77777777" w:rsidR="00846500" w:rsidRPr="005E2889" w:rsidRDefault="00846500" w:rsidP="00846500">
      <w:pPr>
        <w:spacing w:after="0" w:line="240" w:lineRule="auto"/>
      </w:pPr>
      <w:r w:rsidRPr="005E2889">
        <w:t>ASIC</w:t>
      </w:r>
    </w:p>
    <w:p w14:paraId="6D10D5C0" w14:textId="77777777" w:rsidR="00846500" w:rsidRPr="005E2889" w:rsidRDefault="00846500" w:rsidP="00846500">
      <w:pPr>
        <w:spacing w:after="0" w:line="240" w:lineRule="auto"/>
      </w:pPr>
      <w:r w:rsidRPr="005E2889">
        <w:t>ASX</w:t>
      </w:r>
    </w:p>
    <w:p w14:paraId="39E51D36" w14:textId="77777777" w:rsidR="00846500" w:rsidRPr="005E2889" w:rsidRDefault="00846500" w:rsidP="00846500">
      <w:pPr>
        <w:spacing w:after="0" w:line="240" w:lineRule="auto"/>
      </w:pPr>
      <w:r w:rsidRPr="005E2889">
        <w:t>Attorney-General's Department</w:t>
      </w:r>
    </w:p>
    <w:p w14:paraId="259E8134" w14:textId="77777777" w:rsidR="00846500" w:rsidRPr="005E2889" w:rsidRDefault="00846500" w:rsidP="00846500">
      <w:pPr>
        <w:spacing w:after="0" w:line="240" w:lineRule="auto"/>
      </w:pPr>
      <w:r w:rsidRPr="005E2889">
        <w:t>Aurecon</w:t>
      </w:r>
    </w:p>
    <w:p w14:paraId="4CCF6089" w14:textId="77777777" w:rsidR="00846500" w:rsidRPr="005E2889" w:rsidRDefault="00846500" w:rsidP="00846500">
      <w:pPr>
        <w:spacing w:after="0" w:line="240" w:lineRule="auto"/>
      </w:pPr>
      <w:r w:rsidRPr="005E2889">
        <w:t>Australian Bureau of Statistics</w:t>
      </w:r>
    </w:p>
    <w:p w14:paraId="4AB74DE5" w14:textId="77777777" w:rsidR="00846500" w:rsidRPr="005E2889" w:rsidRDefault="00846500" w:rsidP="00846500">
      <w:pPr>
        <w:spacing w:after="0" w:line="240" w:lineRule="auto"/>
      </w:pPr>
      <w:r w:rsidRPr="005E2889">
        <w:t>Australian Catholic University</w:t>
      </w:r>
    </w:p>
    <w:p w14:paraId="75343A22" w14:textId="77777777" w:rsidR="00846500" w:rsidRPr="005E2889" w:rsidRDefault="00846500" w:rsidP="00846500">
      <w:pPr>
        <w:spacing w:after="0" w:line="240" w:lineRule="auto"/>
      </w:pPr>
      <w:r w:rsidRPr="005E2889">
        <w:t>Australian Communications and Media Authority</w:t>
      </w:r>
    </w:p>
    <w:p w14:paraId="6FA7126D" w14:textId="77777777" w:rsidR="00846500" w:rsidRPr="005E2889" w:rsidRDefault="00846500" w:rsidP="00846500">
      <w:pPr>
        <w:spacing w:after="0" w:line="240" w:lineRule="auto"/>
      </w:pPr>
      <w:r w:rsidRPr="005E2889">
        <w:t>Australian Criminal Intelligence Commission</w:t>
      </w:r>
    </w:p>
    <w:p w14:paraId="777AC4F9" w14:textId="77777777" w:rsidR="00846500" w:rsidRPr="005E2889" w:rsidRDefault="00846500" w:rsidP="00846500">
      <w:pPr>
        <w:spacing w:after="0" w:line="240" w:lineRule="auto"/>
      </w:pPr>
      <w:r w:rsidRPr="005E2889">
        <w:t>Australian National Audit Office</w:t>
      </w:r>
    </w:p>
    <w:p w14:paraId="3BE37B85" w14:textId="77777777" w:rsidR="00846500" w:rsidRPr="005E2889" w:rsidRDefault="00846500" w:rsidP="00846500">
      <w:pPr>
        <w:spacing w:after="0" w:line="240" w:lineRule="auto"/>
      </w:pPr>
      <w:r w:rsidRPr="005E2889">
        <w:t>Australian Prudential Regulation Authority</w:t>
      </w:r>
    </w:p>
    <w:p w14:paraId="210668EC" w14:textId="77777777" w:rsidR="00846500" w:rsidRPr="005E2889" w:rsidRDefault="00846500" w:rsidP="00846500">
      <w:pPr>
        <w:spacing w:after="0" w:line="240" w:lineRule="auto"/>
      </w:pPr>
      <w:r w:rsidRPr="005E2889">
        <w:t>Australian Public Service Commission</w:t>
      </w:r>
    </w:p>
    <w:p w14:paraId="0DF3E3C7" w14:textId="77777777" w:rsidR="00846500" w:rsidRPr="005E2889" w:rsidRDefault="00846500" w:rsidP="00846500">
      <w:pPr>
        <w:spacing w:after="0" w:line="240" w:lineRule="auto"/>
      </w:pPr>
      <w:r w:rsidRPr="005E2889">
        <w:t>Australian Taxation Office</w:t>
      </w:r>
    </w:p>
    <w:p w14:paraId="60760C0D" w14:textId="77777777" w:rsidR="00846500" w:rsidRPr="005E2889" w:rsidRDefault="00846500" w:rsidP="00846500">
      <w:pPr>
        <w:spacing w:after="0" w:line="240" w:lineRule="auto"/>
      </w:pPr>
      <w:r w:rsidRPr="005E2889">
        <w:t>BAE Systems Australia</w:t>
      </w:r>
    </w:p>
    <w:p w14:paraId="2BB948DB" w14:textId="77777777" w:rsidR="00846500" w:rsidRPr="005E2889" w:rsidRDefault="00846500" w:rsidP="00846500">
      <w:pPr>
        <w:spacing w:after="0" w:line="240" w:lineRule="auto"/>
      </w:pPr>
      <w:r w:rsidRPr="005E2889">
        <w:t>Bank of Queensland</w:t>
      </w:r>
    </w:p>
    <w:p w14:paraId="7E2CD63E" w14:textId="77777777" w:rsidR="00846500" w:rsidRPr="005E2889" w:rsidRDefault="00846500" w:rsidP="00846500">
      <w:pPr>
        <w:spacing w:after="0" w:line="240" w:lineRule="auto"/>
      </w:pPr>
      <w:r w:rsidRPr="005E2889">
        <w:t>Bankwest</w:t>
      </w:r>
    </w:p>
    <w:p w14:paraId="1923FCD1" w14:textId="77777777" w:rsidR="00846500" w:rsidRPr="005E2889" w:rsidRDefault="00846500" w:rsidP="00846500">
      <w:pPr>
        <w:spacing w:after="0" w:line="240" w:lineRule="auto"/>
      </w:pPr>
      <w:r w:rsidRPr="005E2889">
        <w:t>Bendigo and Adelaide Bank</w:t>
      </w:r>
    </w:p>
    <w:p w14:paraId="14A68DCF" w14:textId="77777777" w:rsidR="00846500" w:rsidRPr="005E2889" w:rsidRDefault="00846500" w:rsidP="00846500">
      <w:pPr>
        <w:spacing w:after="0" w:line="240" w:lineRule="auto"/>
      </w:pPr>
      <w:r w:rsidRPr="005E2889">
        <w:t>BHP Billiton</w:t>
      </w:r>
    </w:p>
    <w:p w14:paraId="549AF44C" w14:textId="77777777" w:rsidR="00846500" w:rsidRPr="005E2889" w:rsidRDefault="00846500" w:rsidP="00846500">
      <w:pPr>
        <w:spacing w:after="0" w:line="240" w:lineRule="auto"/>
      </w:pPr>
      <w:r w:rsidRPr="005E2889">
        <w:t>Blackwoods</w:t>
      </w:r>
    </w:p>
    <w:p w14:paraId="579AE6FE" w14:textId="77777777" w:rsidR="00846500" w:rsidRPr="005E2889" w:rsidRDefault="00846500" w:rsidP="00846500">
      <w:pPr>
        <w:spacing w:after="0" w:line="240" w:lineRule="auto"/>
      </w:pPr>
      <w:r w:rsidRPr="005E2889">
        <w:t>BOC South Pacific</w:t>
      </w:r>
    </w:p>
    <w:p w14:paraId="6C9C80E0" w14:textId="77777777" w:rsidR="00846500" w:rsidRPr="005E2889" w:rsidRDefault="00846500" w:rsidP="00846500">
      <w:pPr>
        <w:spacing w:after="0" w:line="240" w:lineRule="auto"/>
      </w:pPr>
      <w:r w:rsidRPr="005E2889">
        <w:t>Boeing Australia</w:t>
      </w:r>
    </w:p>
    <w:p w14:paraId="4B091313" w14:textId="77777777" w:rsidR="00846500" w:rsidRPr="005E2889" w:rsidRDefault="00846500" w:rsidP="00846500">
      <w:pPr>
        <w:spacing w:after="0" w:line="240" w:lineRule="auto"/>
      </w:pPr>
      <w:r w:rsidRPr="005E2889">
        <w:t>BP Australia</w:t>
      </w:r>
    </w:p>
    <w:p w14:paraId="362DA9ED" w14:textId="77777777" w:rsidR="00846500" w:rsidRPr="005E2889" w:rsidRDefault="00846500" w:rsidP="00846500">
      <w:pPr>
        <w:spacing w:after="0" w:line="240" w:lineRule="auto"/>
      </w:pPr>
      <w:r w:rsidRPr="005E2889">
        <w:t>Broadspectrum</w:t>
      </w:r>
    </w:p>
    <w:p w14:paraId="10DCC3C4" w14:textId="77777777" w:rsidR="00846500" w:rsidRPr="005E2889" w:rsidRDefault="00846500" w:rsidP="00846500">
      <w:pPr>
        <w:spacing w:after="0" w:line="240" w:lineRule="auto"/>
      </w:pPr>
      <w:r w:rsidRPr="005E2889">
        <w:t>Caltex</w:t>
      </w:r>
    </w:p>
    <w:p w14:paraId="004EE171" w14:textId="77777777" w:rsidR="00846500" w:rsidRPr="005E2889" w:rsidRDefault="00846500" w:rsidP="00846500">
      <w:pPr>
        <w:spacing w:after="0" w:line="240" w:lineRule="auto"/>
      </w:pPr>
      <w:r w:rsidRPr="005E2889">
        <w:t>Capgemini</w:t>
      </w:r>
    </w:p>
    <w:p w14:paraId="6D2B581B" w14:textId="77777777" w:rsidR="00846500" w:rsidRPr="005E2889" w:rsidRDefault="00846500" w:rsidP="00846500">
      <w:pPr>
        <w:spacing w:after="0" w:line="240" w:lineRule="auto"/>
      </w:pPr>
      <w:r w:rsidRPr="005E2889">
        <w:t>Cappfinity</w:t>
      </w:r>
    </w:p>
    <w:p w14:paraId="32DFFC85" w14:textId="77777777" w:rsidR="00846500" w:rsidRPr="005E2889" w:rsidRDefault="00846500" w:rsidP="00846500">
      <w:pPr>
        <w:spacing w:after="0" w:line="240" w:lineRule="auto"/>
      </w:pPr>
      <w:r w:rsidRPr="005E2889">
        <w:t>Cardno</w:t>
      </w:r>
    </w:p>
    <w:p w14:paraId="55E75428" w14:textId="77777777" w:rsidR="00846500" w:rsidRPr="005E2889" w:rsidRDefault="00846500" w:rsidP="00846500">
      <w:pPr>
        <w:spacing w:after="0" w:line="240" w:lineRule="auto"/>
      </w:pPr>
      <w:r w:rsidRPr="005E2889">
        <w:t>Career Ahead</w:t>
      </w:r>
    </w:p>
    <w:p w14:paraId="26945434" w14:textId="77777777" w:rsidR="00846500" w:rsidRPr="005E2889" w:rsidRDefault="00846500" w:rsidP="00846500">
      <w:pPr>
        <w:spacing w:after="0" w:line="240" w:lineRule="auto"/>
      </w:pPr>
      <w:r w:rsidRPr="005E2889">
        <w:t>Carlton &amp; United Breweries</w:t>
      </w:r>
    </w:p>
    <w:p w14:paraId="236F2848" w14:textId="77777777" w:rsidR="00846500" w:rsidRPr="005E2889" w:rsidRDefault="00846500" w:rsidP="00846500">
      <w:pPr>
        <w:spacing w:after="0" w:line="240" w:lineRule="auto"/>
      </w:pPr>
      <w:r w:rsidRPr="005E2889">
        <w:t>Chandler Macleod</w:t>
      </w:r>
    </w:p>
    <w:p w14:paraId="7A692061" w14:textId="77777777" w:rsidR="00846500" w:rsidRPr="005E2889" w:rsidRDefault="00846500" w:rsidP="00846500">
      <w:pPr>
        <w:spacing w:after="0" w:line="240" w:lineRule="auto"/>
      </w:pPr>
      <w:r w:rsidRPr="005E2889">
        <w:t>Chartered Accountants Australia and New Zealand</w:t>
      </w:r>
    </w:p>
    <w:p w14:paraId="2E0C1B5B" w14:textId="77777777" w:rsidR="00846500" w:rsidRPr="005E2889" w:rsidRDefault="00846500" w:rsidP="00846500">
      <w:pPr>
        <w:spacing w:after="0" w:line="240" w:lineRule="auto"/>
      </w:pPr>
      <w:r w:rsidRPr="005E2889">
        <w:t>Chevron</w:t>
      </w:r>
    </w:p>
    <w:p w14:paraId="21823E1D" w14:textId="77777777" w:rsidR="00846500" w:rsidRPr="005E2889" w:rsidRDefault="00846500" w:rsidP="00846500">
      <w:pPr>
        <w:spacing w:after="0" w:line="240" w:lineRule="auto"/>
      </w:pPr>
      <w:r w:rsidRPr="005E2889">
        <w:t>Clayton Utz</w:t>
      </w:r>
    </w:p>
    <w:p w14:paraId="1C95A006" w14:textId="77777777" w:rsidR="00846500" w:rsidRPr="005E2889" w:rsidRDefault="00846500" w:rsidP="00846500">
      <w:pPr>
        <w:spacing w:after="0" w:line="240" w:lineRule="auto"/>
      </w:pPr>
      <w:r w:rsidRPr="005E2889">
        <w:t>Clean Energy Regulator</w:t>
      </w:r>
    </w:p>
    <w:p w14:paraId="3328D694" w14:textId="77777777" w:rsidR="00846500" w:rsidRPr="005E2889" w:rsidRDefault="00846500" w:rsidP="00846500">
      <w:pPr>
        <w:spacing w:after="0" w:line="240" w:lineRule="auto"/>
      </w:pPr>
      <w:r w:rsidRPr="005E2889">
        <w:t>Clough Projects</w:t>
      </w:r>
    </w:p>
    <w:p w14:paraId="40BCC1C9" w14:textId="77777777" w:rsidR="00846500" w:rsidRPr="005E2889" w:rsidRDefault="00846500" w:rsidP="00846500">
      <w:pPr>
        <w:spacing w:after="0" w:line="240" w:lineRule="auto"/>
      </w:pPr>
      <w:r w:rsidRPr="005E2889">
        <w:t>Coles</w:t>
      </w:r>
    </w:p>
    <w:p w14:paraId="24630394" w14:textId="77777777" w:rsidR="00846500" w:rsidRPr="005E2889" w:rsidRDefault="00846500" w:rsidP="00846500">
      <w:pPr>
        <w:spacing w:after="0" w:line="240" w:lineRule="auto"/>
      </w:pPr>
      <w:r w:rsidRPr="005E2889">
        <w:t>Commonwealth Bank of Australia</w:t>
      </w:r>
    </w:p>
    <w:p w14:paraId="058D0A27" w14:textId="77777777" w:rsidR="00846500" w:rsidRPr="005E2889" w:rsidRDefault="00846500" w:rsidP="00846500">
      <w:pPr>
        <w:spacing w:after="0" w:line="240" w:lineRule="auto"/>
      </w:pPr>
      <w:r w:rsidRPr="005E2889">
        <w:t>CPA Australia</w:t>
      </w:r>
    </w:p>
    <w:p w14:paraId="0ECB354A" w14:textId="77777777" w:rsidR="00846500" w:rsidRPr="005E2889" w:rsidRDefault="00846500" w:rsidP="00846500">
      <w:pPr>
        <w:spacing w:after="0" w:line="240" w:lineRule="auto"/>
      </w:pPr>
      <w:r w:rsidRPr="005E2889">
        <w:t>CSL Behring</w:t>
      </w:r>
    </w:p>
    <w:p w14:paraId="24C8176D" w14:textId="77777777" w:rsidR="00846500" w:rsidRPr="005E2889" w:rsidRDefault="00846500" w:rsidP="00846500">
      <w:pPr>
        <w:spacing w:after="0" w:line="240" w:lineRule="auto"/>
      </w:pPr>
      <w:r w:rsidRPr="005E2889">
        <w:t>Curtin University</w:t>
      </w:r>
    </w:p>
    <w:p w14:paraId="2B376546" w14:textId="77777777" w:rsidR="00846500" w:rsidRPr="005E2889" w:rsidRDefault="00846500" w:rsidP="00846500">
      <w:pPr>
        <w:spacing w:after="0" w:line="240" w:lineRule="auto"/>
      </w:pPr>
      <w:r w:rsidRPr="005E2889">
        <w:t>Deakin University/NDCO</w:t>
      </w:r>
    </w:p>
    <w:p w14:paraId="0734FC82" w14:textId="77777777" w:rsidR="00846500" w:rsidRPr="005E2889" w:rsidRDefault="00846500" w:rsidP="00846500">
      <w:pPr>
        <w:spacing w:after="0" w:line="240" w:lineRule="auto"/>
      </w:pPr>
      <w:r w:rsidRPr="005E2889">
        <w:t>DeakinCo.</w:t>
      </w:r>
    </w:p>
    <w:p w14:paraId="16C7C50C" w14:textId="77777777" w:rsidR="00846500" w:rsidRPr="005E2889" w:rsidRDefault="00846500" w:rsidP="00846500">
      <w:pPr>
        <w:spacing w:after="0" w:line="240" w:lineRule="auto"/>
      </w:pPr>
      <w:r w:rsidRPr="005E2889">
        <w:t>DeakinTALENT</w:t>
      </w:r>
    </w:p>
    <w:p w14:paraId="08DF0B38" w14:textId="77777777" w:rsidR="00846500" w:rsidRPr="005E2889" w:rsidRDefault="00846500" w:rsidP="00846500">
      <w:pPr>
        <w:spacing w:after="0" w:line="240" w:lineRule="auto"/>
      </w:pPr>
      <w:r w:rsidRPr="005E2889">
        <w:t>Deloitte</w:t>
      </w:r>
    </w:p>
    <w:p w14:paraId="6FBE1D1C" w14:textId="77777777" w:rsidR="00846500" w:rsidRPr="005E2889" w:rsidRDefault="00846500" w:rsidP="00846500">
      <w:pPr>
        <w:spacing w:after="0" w:line="240" w:lineRule="auto"/>
      </w:pPr>
      <w:r w:rsidRPr="005E2889">
        <w:t>Department of Communications and the Arts</w:t>
      </w:r>
    </w:p>
    <w:p w14:paraId="6B6FBD18" w14:textId="77777777" w:rsidR="00846500" w:rsidRPr="005E2889" w:rsidRDefault="00846500" w:rsidP="00846500">
      <w:pPr>
        <w:spacing w:after="0" w:line="240" w:lineRule="auto"/>
      </w:pPr>
      <w:r w:rsidRPr="005E2889">
        <w:t>Department of Defence</w:t>
      </w:r>
    </w:p>
    <w:p w14:paraId="38B640B9" w14:textId="77777777" w:rsidR="00846500" w:rsidRPr="005E2889" w:rsidRDefault="00846500" w:rsidP="00846500">
      <w:pPr>
        <w:spacing w:after="0" w:line="240" w:lineRule="auto"/>
      </w:pPr>
      <w:r w:rsidRPr="005E2889">
        <w:t>Department of Defence, Australian Geospatial-Intelligence Organisation</w:t>
      </w:r>
    </w:p>
    <w:p w14:paraId="42DDCE8D" w14:textId="77777777" w:rsidR="00846500" w:rsidRPr="005E2889" w:rsidRDefault="00846500" w:rsidP="00846500">
      <w:pPr>
        <w:spacing w:after="0" w:line="240" w:lineRule="auto"/>
      </w:pPr>
      <w:r w:rsidRPr="005E2889">
        <w:t>Department of Environment, Land, Water &amp; Planning (VIC)</w:t>
      </w:r>
    </w:p>
    <w:p w14:paraId="5249CCCA" w14:textId="77777777" w:rsidR="00846500" w:rsidRPr="005E2889" w:rsidRDefault="00846500" w:rsidP="00846500">
      <w:pPr>
        <w:spacing w:after="0" w:line="240" w:lineRule="auto"/>
      </w:pPr>
      <w:r w:rsidRPr="005E2889">
        <w:t>Department of Finance</w:t>
      </w:r>
    </w:p>
    <w:p w14:paraId="74424BDA" w14:textId="77777777" w:rsidR="00846500" w:rsidRPr="005E2889" w:rsidRDefault="00846500" w:rsidP="00846500">
      <w:pPr>
        <w:spacing w:after="0" w:line="240" w:lineRule="auto"/>
      </w:pPr>
      <w:r w:rsidRPr="005E2889">
        <w:t>Department of Finance (WA)</w:t>
      </w:r>
    </w:p>
    <w:p w14:paraId="2E64EEAC" w14:textId="77777777" w:rsidR="00846500" w:rsidRPr="005E2889" w:rsidRDefault="00846500" w:rsidP="00846500">
      <w:pPr>
        <w:spacing w:after="0" w:line="240" w:lineRule="auto"/>
      </w:pPr>
      <w:r w:rsidRPr="005E2889">
        <w:t>Department of Health</w:t>
      </w:r>
    </w:p>
    <w:p w14:paraId="7124F55A" w14:textId="77777777" w:rsidR="00846500" w:rsidRPr="005E2889" w:rsidRDefault="00846500" w:rsidP="00846500">
      <w:pPr>
        <w:spacing w:after="0" w:line="240" w:lineRule="auto"/>
      </w:pPr>
      <w:r w:rsidRPr="005E2889">
        <w:t>Department of Home Affairs</w:t>
      </w:r>
    </w:p>
    <w:p w14:paraId="31E578BB" w14:textId="77777777" w:rsidR="00846500" w:rsidRPr="005E2889" w:rsidRDefault="00846500" w:rsidP="00846500">
      <w:pPr>
        <w:spacing w:after="0" w:line="240" w:lineRule="auto"/>
      </w:pPr>
      <w:r w:rsidRPr="005E2889">
        <w:t>Department of Human Services</w:t>
      </w:r>
    </w:p>
    <w:p w14:paraId="4B555B4D" w14:textId="77777777" w:rsidR="00846500" w:rsidRPr="005E2889" w:rsidRDefault="00846500" w:rsidP="00846500">
      <w:pPr>
        <w:spacing w:after="0" w:line="240" w:lineRule="auto"/>
      </w:pPr>
      <w:r w:rsidRPr="005E2889">
        <w:t>Department of Industry, Innovation and Science</w:t>
      </w:r>
    </w:p>
    <w:p w14:paraId="249C69BF" w14:textId="77777777" w:rsidR="00846500" w:rsidRPr="005E2889" w:rsidRDefault="00846500" w:rsidP="00846500">
      <w:pPr>
        <w:spacing w:after="0" w:line="240" w:lineRule="auto"/>
      </w:pPr>
      <w:r w:rsidRPr="005E2889">
        <w:t>Department of Infrastructure, Transport, Cities and Regional Development</w:t>
      </w:r>
    </w:p>
    <w:p w14:paraId="1F9196E3" w14:textId="77777777" w:rsidR="00846500" w:rsidRPr="005E2889" w:rsidRDefault="00846500" w:rsidP="00846500">
      <w:pPr>
        <w:spacing w:after="0" w:line="240" w:lineRule="auto"/>
      </w:pPr>
      <w:r w:rsidRPr="005E2889">
        <w:t>Department of Internal Affairs (NZ)</w:t>
      </w:r>
    </w:p>
    <w:p w14:paraId="2F56356B" w14:textId="77777777" w:rsidR="00846500" w:rsidRPr="005E2889" w:rsidRDefault="00846500" w:rsidP="00846500">
      <w:pPr>
        <w:spacing w:after="0" w:line="240" w:lineRule="auto"/>
      </w:pPr>
      <w:r w:rsidRPr="005E2889">
        <w:t>Department of Social Services</w:t>
      </w:r>
    </w:p>
    <w:p w14:paraId="194C1121" w14:textId="77777777" w:rsidR="00846500" w:rsidRPr="005E2889" w:rsidRDefault="00846500" w:rsidP="00846500">
      <w:pPr>
        <w:spacing w:after="0" w:line="240" w:lineRule="auto"/>
      </w:pPr>
      <w:r w:rsidRPr="005E2889">
        <w:t>Department of the Environment and Energy</w:t>
      </w:r>
    </w:p>
    <w:p w14:paraId="1639EEDD" w14:textId="77777777" w:rsidR="00846500" w:rsidRPr="005E2889" w:rsidRDefault="00846500" w:rsidP="00846500">
      <w:pPr>
        <w:spacing w:after="0" w:line="240" w:lineRule="auto"/>
      </w:pPr>
      <w:r w:rsidRPr="005E2889">
        <w:t>Department of the Premier and Cabinet (QLD)</w:t>
      </w:r>
    </w:p>
    <w:p w14:paraId="478D5FE3" w14:textId="77777777" w:rsidR="00846500" w:rsidRPr="005E2889" w:rsidRDefault="00846500" w:rsidP="00846500">
      <w:pPr>
        <w:spacing w:after="0" w:line="240" w:lineRule="auto"/>
      </w:pPr>
      <w:r w:rsidRPr="005E2889">
        <w:t>Department of the Prime Minister and Cabinet</w:t>
      </w:r>
    </w:p>
    <w:p w14:paraId="15A46BDF" w14:textId="77777777" w:rsidR="00846500" w:rsidRPr="005E2889" w:rsidRDefault="00846500" w:rsidP="00846500">
      <w:pPr>
        <w:spacing w:after="0" w:line="240" w:lineRule="auto"/>
      </w:pPr>
      <w:r w:rsidRPr="005E2889">
        <w:t>Department of the Treasury</w:t>
      </w:r>
    </w:p>
    <w:p w14:paraId="5FCB0CC5" w14:textId="77777777" w:rsidR="00846500" w:rsidRPr="005E2889" w:rsidRDefault="00846500" w:rsidP="00846500">
      <w:pPr>
        <w:spacing w:after="0" w:line="240" w:lineRule="auto"/>
      </w:pPr>
      <w:r w:rsidRPr="005E2889">
        <w:t>Department of Transport and Main Roads (Qld)</w:t>
      </w:r>
    </w:p>
    <w:p w14:paraId="0BB5DBB4" w14:textId="77777777" w:rsidR="00846500" w:rsidRPr="005E2889" w:rsidRDefault="00846500" w:rsidP="00846500">
      <w:pPr>
        <w:spacing w:after="0" w:line="240" w:lineRule="auto"/>
      </w:pPr>
      <w:r w:rsidRPr="005E2889">
        <w:t>Department of Veterans' Affairs</w:t>
      </w:r>
    </w:p>
    <w:p w14:paraId="5ABA3EB6" w14:textId="77777777" w:rsidR="00846500" w:rsidRPr="005E2889" w:rsidRDefault="00846500" w:rsidP="00846500">
      <w:pPr>
        <w:spacing w:after="0" w:line="240" w:lineRule="auto"/>
      </w:pPr>
      <w:r w:rsidRPr="005E2889">
        <w:t>Development Beyond Learning</w:t>
      </w:r>
    </w:p>
    <w:p w14:paraId="3604C068" w14:textId="77777777" w:rsidR="00846500" w:rsidRPr="005E2889" w:rsidRDefault="00846500" w:rsidP="00846500">
      <w:pPr>
        <w:spacing w:after="0" w:line="240" w:lineRule="auto"/>
      </w:pPr>
      <w:r w:rsidRPr="005E2889">
        <w:t>Downer Group</w:t>
      </w:r>
    </w:p>
    <w:p w14:paraId="6F562C05" w14:textId="77777777" w:rsidR="00846500" w:rsidRPr="005E2889" w:rsidRDefault="00846500" w:rsidP="00846500">
      <w:pPr>
        <w:spacing w:after="0" w:line="240" w:lineRule="auto"/>
      </w:pPr>
      <w:r w:rsidRPr="005E2889">
        <w:t>Edith Cowan University</w:t>
      </w:r>
    </w:p>
    <w:p w14:paraId="57E3BEA4" w14:textId="77777777" w:rsidR="00846500" w:rsidRPr="005E2889" w:rsidRDefault="00846500" w:rsidP="00846500">
      <w:pPr>
        <w:spacing w:after="0" w:line="240" w:lineRule="auto"/>
      </w:pPr>
      <w:r w:rsidRPr="005E2889">
        <w:t>Engineering Education Australia</w:t>
      </w:r>
    </w:p>
    <w:p w14:paraId="5715791C" w14:textId="77777777" w:rsidR="00846500" w:rsidRPr="005E2889" w:rsidRDefault="00846500" w:rsidP="00846500">
      <w:pPr>
        <w:spacing w:after="0" w:line="240" w:lineRule="auto"/>
      </w:pPr>
      <w:r w:rsidRPr="005E2889">
        <w:t>Engineers Australia</w:t>
      </w:r>
    </w:p>
    <w:p w14:paraId="6DD417B6" w14:textId="77777777" w:rsidR="00846500" w:rsidRPr="005E2889" w:rsidRDefault="00846500" w:rsidP="00846500">
      <w:pPr>
        <w:spacing w:after="0" w:line="240" w:lineRule="auto"/>
      </w:pPr>
      <w:r w:rsidRPr="005E2889">
        <w:t>Essential Energy</w:t>
      </w:r>
    </w:p>
    <w:p w14:paraId="7C9E9A93" w14:textId="77777777" w:rsidR="00846500" w:rsidRPr="005E2889" w:rsidRDefault="00846500" w:rsidP="00846500">
      <w:pPr>
        <w:spacing w:after="0" w:line="240" w:lineRule="auto"/>
      </w:pPr>
      <w:r w:rsidRPr="005E2889">
        <w:t>Expedia Group</w:t>
      </w:r>
    </w:p>
    <w:p w14:paraId="6B9CE42C" w14:textId="77777777" w:rsidR="00846500" w:rsidRPr="005E2889" w:rsidRDefault="00846500" w:rsidP="00846500">
      <w:pPr>
        <w:spacing w:after="0" w:line="240" w:lineRule="auto"/>
      </w:pPr>
      <w:r w:rsidRPr="005E2889">
        <w:t>EY</w:t>
      </w:r>
    </w:p>
    <w:p w14:paraId="7CEA660A" w14:textId="77777777" w:rsidR="00846500" w:rsidRPr="005E2889" w:rsidRDefault="00846500" w:rsidP="00846500">
      <w:pPr>
        <w:spacing w:after="0" w:line="240" w:lineRule="auto"/>
      </w:pPr>
      <w:r w:rsidRPr="005E2889">
        <w:t>EY - NZAGE</w:t>
      </w:r>
    </w:p>
    <w:p w14:paraId="475989CA" w14:textId="77777777" w:rsidR="00846500" w:rsidRPr="005E2889" w:rsidRDefault="00846500" w:rsidP="00846500">
      <w:pPr>
        <w:spacing w:after="0" w:line="240" w:lineRule="auto"/>
      </w:pPr>
      <w:r w:rsidRPr="005E2889">
        <w:t>FDM Group</w:t>
      </w:r>
    </w:p>
    <w:p w14:paraId="5107E379" w14:textId="77777777" w:rsidR="00846500" w:rsidRPr="005E2889" w:rsidRDefault="00846500" w:rsidP="00846500">
      <w:pPr>
        <w:spacing w:after="0" w:line="240" w:lineRule="auto"/>
      </w:pPr>
      <w:r w:rsidRPr="005E2889">
        <w:t>Flinders University</w:t>
      </w:r>
    </w:p>
    <w:p w14:paraId="36AE71AC" w14:textId="77777777" w:rsidR="00846500" w:rsidRPr="005E2889" w:rsidRDefault="00846500" w:rsidP="00846500">
      <w:pPr>
        <w:spacing w:after="0" w:line="240" w:lineRule="auto"/>
      </w:pPr>
      <w:r w:rsidRPr="005E2889">
        <w:t>Fulton Hogan</w:t>
      </w:r>
    </w:p>
    <w:p w14:paraId="5D4BAFB8" w14:textId="77777777" w:rsidR="00846500" w:rsidRPr="005E2889" w:rsidRDefault="00846500" w:rsidP="00846500">
      <w:pPr>
        <w:spacing w:after="0" w:line="240" w:lineRule="auto"/>
      </w:pPr>
      <w:r w:rsidRPr="005E2889">
        <w:t>Fusion</w:t>
      </w:r>
    </w:p>
    <w:p w14:paraId="3BA116B0" w14:textId="77777777" w:rsidR="00846500" w:rsidRPr="005E2889" w:rsidRDefault="00846500" w:rsidP="00846500">
      <w:pPr>
        <w:spacing w:after="0" w:line="240" w:lineRule="auto"/>
      </w:pPr>
      <w:r w:rsidRPr="005E2889">
        <w:t>GHD</w:t>
      </w:r>
    </w:p>
    <w:p w14:paraId="2DF0268B" w14:textId="77777777" w:rsidR="00846500" w:rsidRPr="005E2889" w:rsidRDefault="00846500" w:rsidP="00846500">
      <w:pPr>
        <w:spacing w:after="0" w:line="240" w:lineRule="auto"/>
      </w:pPr>
      <w:r w:rsidRPr="005E2889">
        <w:t>Glencore</w:t>
      </w:r>
    </w:p>
    <w:p w14:paraId="71037CB5" w14:textId="77777777" w:rsidR="00846500" w:rsidRPr="005E2889" w:rsidRDefault="00846500" w:rsidP="00846500">
      <w:pPr>
        <w:spacing w:after="0" w:line="240" w:lineRule="auto"/>
      </w:pPr>
      <w:r w:rsidRPr="005E2889">
        <w:t>GradConnection</w:t>
      </w:r>
    </w:p>
    <w:p w14:paraId="2DD42045" w14:textId="77777777" w:rsidR="00846500" w:rsidRPr="005E2889" w:rsidRDefault="00846500" w:rsidP="00846500">
      <w:pPr>
        <w:spacing w:after="0" w:line="240" w:lineRule="auto"/>
      </w:pPr>
      <w:r w:rsidRPr="005E2889">
        <w:t>Grant Thornton</w:t>
      </w:r>
    </w:p>
    <w:p w14:paraId="3DE6BBED" w14:textId="77777777" w:rsidR="00846500" w:rsidRPr="005E2889" w:rsidRDefault="00846500" w:rsidP="00846500">
      <w:pPr>
        <w:spacing w:after="0" w:line="240" w:lineRule="auto"/>
      </w:pPr>
      <w:r w:rsidRPr="005E2889">
        <w:t>Griffith University</w:t>
      </w:r>
    </w:p>
    <w:p w14:paraId="57C44A2A" w14:textId="77777777" w:rsidR="00846500" w:rsidRPr="005E2889" w:rsidRDefault="00846500" w:rsidP="00846500">
      <w:pPr>
        <w:spacing w:after="0" w:line="240" w:lineRule="auto"/>
      </w:pPr>
      <w:r w:rsidRPr="005E2889">
        <w:t>Herbert Smith Freehills</w:t>
      </w:r>
    </w:p>
    <w:p w14:paraId="205E09A6" w14:textId="77777777" w:rsidR="00846500" w:rsidRPr="005E2889" w:rsidRDefault="00846500" w:rsidP="00846500">
      <w:pPr>
        <w:spacing w:after="0" w:line="240" w:lineRule="auto"/>
      </w:pPr>
      <w:r w:rsidRPr="005E2889">
        <w:t>HOBAN Recruitment</w:t>
      </w:r>
    </w:p>
    <w:p w14:paraId="52A4D75B" w14:textId="77777777" w:rsidR="00846500" w:rsidRPr="005E2889" w:rsidRDefault="00846500" w:rsidP="00846500">
      <w:pPr>
        <w:spacing w:after="0" w:line="240" w:lineRule="auto"/>
      </w:pPr>
      <w:r w:rsidRPr="005E2889">
        <w:t>HorizonOne Recruitment</w:t>
      </w:r>
    </w:p>
    <w:p w14:paraId="18E6A4CA" w14:textId="77777777" w:rsidR="00846500" w:rsidRPr="005E2889" w:rsidRDefault="00846500" w:rsidP="00846500">
      <w:pPr>
        <w:spacing w:after="0" w:line="240" w:lineRule="auto"/>
      </w:pPr>
      <w:r w:rsidRPr="005E2889">
        <w:t>Hudson Talent Management</w:t>
      </w:r>
    </w:p>
    <w:p w14:paraId="634C8DFB" w14:textId="77777777" w:rsidR="00846500" w:rsidRPr="005E2889" w:rsidRDefault="00846500" w:rsidP="00846500">
      <w:pPr>
        <w:spacing w:after="0" w:line="240" w:lineRule="auto"/>
      </w:pPr>
      <w:r w:rsidRPr="005E2889">
        <w:t>IAG</w:t>
      </w:r>
    </w:p>
    <w:p w14:paraId="0AEFC3A8" w14:textId="77777777" w:rsidR="00846500" w:rsidRPr="005E2889" w:rsidRDefault="00846500" w:rsidP="00846500">
      <w:pPr>
        <w:spacing w:after="0" w:line="240" w:lineRule="auto"/>
      </w:pPr>
      <w:r w:rsidRPr="005E2889">
        <w:t>IBM</w:t>
      </w:r>
    </w:p>
    <w:p w14:paraId="2B31C5F8" w14:textId="77777777" w:rsidR="00846500" w:rsidRPr="005E2889" w:rsidRDefault="00846500" w:rsidP="00846500">
      <w:pPr>
        <w:spacing w:after="0" w:line="240" w:lineRule="auto"/>
      </w:pPr>
      <w:r w:rsidRPr="005E2889">
        <w:t>icare NSW</w:t>
      </w:r>
    </w:p>
    <w:p w14:paraId="2F848EF1" w14:textId="77777777" w:rsidR="00846500" w:rsidRPr="005E2889" w:rsidRDefault="00846500" w:rsidP="00846500">
      <w:pPr>
        <w:spacing w:after="0" w:line="240" w:lineRule="auto"/>
      </w:pPr>
      <w:r w:rsidRPr="005E2889">
        <w:t>Ignite</w:t>
      </w:r>
    </w:p>
    <w:p w14:paraId="0B6C70D8" w14:textId="77777777" w:rsidR="00846500" w:rsidRPr="005E2889" w:rsidRDefault="00846500" w:rsidP="00846500">
      <w:pPr>
        <w:spacing w:after="0" w:line="240" w:lineRule="auto"/>
      </w:pPr>
      <w:r w:rsidRPr="005E2889">
        <w:t>IMC Pacific</w:t>
      </w:r>
    </w:p>
    <w:p w14:paraId="5A31D846" w14:textId="77777777" w:rsidR="00846500" w:rsidRPr="005E2889" w:rsidRDefault="00846500" w:rsidP="00846500">
      <w:pPr>
        <w:spacing w:after="0" w:line="240" w:lineRule="auto"/>
      </w:pPr>
      <w:r w:rsidRPr="005E2889">
        <w:t>Impact</w:t>
      </w:r>
    </w:p>
    <w:p w14:paraId="4542CC0C" w14:textId="77777777" w:rsidR="00846500" w:rsidRPr="005E2889" w:rsidRDefault="00846500" w:rsidP="00846500">
      <w:pPr>
        <w:spacing w:after="0" w:line="240" w:lineRule="auto"/>
      </w:pPr>
      <w:r w:rsidRPr="005E2889">
        <w:t>InsideSherpa</w:t>
      </w:r>
    </w:p>
    <w:p w14:paraId="2E9AC14D" w14:textId="77777777" w:rsidR="00846500" w:rsidRPr="005E2889" w:rsidRDefault="00846500" w:rsidP="00846500">
      <w:pPr>
        <w:spacing w:after="0" w:line="240" w:lineRule="auto"/>
      </w:pPr>
      <w:r w:rsidRPr="005E2889">
        <w:t>Institute of Managers and Leaders</w:t>
      </w:r>
    </w:p>
    <w:p w14:paraId="01F671C1" w14:textId="77777777" w:rsidR="00846500" w:rsidRPr="005E2889" w:rsidRDefault="00846500" w:rsidP="00846500">
      <w:pPr>
        <w:spacing w:after="0" w:line="240" w:lineRule="auto"/>
      </w:pPr>
      <w:r w:rsidRPr="005E2889">
        <w:t>Institute of Student Employers</w:t>
      </w:r>
    </w:p>
    <w:p w14:paraId="6676B73A" w14:textId="77777777" w:rsidR="00846500" w:rsidRPr="005E2889" w:rsidRDefault="00846500" w:rsidP="00846500">
      <w:pPr>
        <w:spacing w:after="0" w:line="240" w:lineRule="auto"/>
      </w:pPr>
      <w:r w:rsidRPr="005E2889">
        <w:t>IRESS</w:t>
      </w:r>
    </w:p>
    <w:p w14:paraId="73601C2A" w14:textId="77777777" w:rsidR="00846500" w:rsidRPr="005E2889" w:rsidRDefault="00846500" w:rsidP="00846500">
      <w:pPr>
        <w:spacing w:after="0" w:line="240" w:lineRule="auto"/>
      </w:pPr>
      <w:r w:rsidRPr="005E2889">
        <w:t>Jacobs</w:t>
      </w:r>
    </w:p>
    <w:p w14:paraId="49255DE9" w14:textId="77777777" w:rsidR="00846500" w:rsidRPr="005E2889" w:rsidRDefault="00846500" w:rsidP="00846500">
      <w:pPr>
        <w:spacing w:after="0" w:line="240" w:lineRule="auto"/>
      </w:pPr>
      <w:r w:rsidRPr="005E2889">
        <w:t>John Deere</w:t>
      </w:r>
    </w:p>
    <w:p w14:paraId="399087CA" w14:textId="77777777" w:rsidR="00846500" w:rsidRPr="005E2889" w:rsidRDefault="00846500" w:rsidP="00846500">
      <w:pPr>
        <w:spacing w:after="0" w:line="240" w:lineRule="auto"/>
      </w:pPr>
      <w:r w:rsidRPr="005E2889">
        <w:t>John Holland Group</w:t>
      </w:r>
    </w:p>
    <w:p w14:paraId="78B6298B" w14:textId="77777777" w:rsidR="00846500" w:rsidRPr="005E2889" w:rsidRDefault="00846500" w:rsidP="00846500">
      <w:pPr>
        <w:spacing w:after="0" w:line="240" w:lineRule="auto"/>
      </w:pPr>
      <w:r w:rsidRPr="005E2889">
        <w:t>Johnson &amp; Johnson</w:t>
      </w:r>
    </w:p>
    <w:p w14:paraId="7F64BF8A" w14:textId="77777777" w:rsidR="00846500" w:rsidRPr="005E2889" w:rsidRDefault="00846500" w:rsidP="00846500">
      <w:pPr>
        <w:spacing w:after="0" w:line="240" w:lineRule="auto"/>
      </w:pPr>
      <w:r w:rsidRPr="005E2889">
        <w:t>King &amp; Wood Mallesons</w:t>
      </w:r>
    </w:p>
    <w:p w14:paraId="57150FB0" w14:textId="77777777" w:rsidR="00846500" w:rsidRPr="005E2889" w:rsidRDefault="00846500" w:rsidP="00846500">
      <w:pPr>
        <w:spacing w:after="0" w:line="240" w:lineRule="auto"/>
      </w:pPr>
      <w:r w:rsidRPr="005E2889">
        <w:t>Korn Ferry</w:t>
      </w:r>
    </w:p>
    <w:p w14:paraId="5E07A4D5" w14:textId="77777777" w:rsidR="00846500" w:rsidRPr="005E2889" w:rsidRDefault="00846500" w:rsidP="00846500">
      <w:pPr>
        <w:spacing w:after="0" w:line="240" w:lineRule="auto"/>
      </w:pPr>
      <w:r w:rsidRPr="005E2889">
        <w:t>KPMG</w:t>
      </w:r>
    </w:p>
    <w:p w14:paraId="664B6DAC" w14:textId="77777777" w:rsidR="00846500" w:rsidRPr="005E2889" w:rsidRDefault="00846500" w:rsidP="00846500">
      <w:pPr>
        <w:spacing w:after="0" w:line="240" w:lineRule="auto"/>
      </w:pPr>
      <w:r w:rsidRPr="005E2889">
        <w:t>Kraft Heinz</w:t>
      </w:r>
    </w:p>
    <w:p w14:paraId="76BB47B5" w14:textId="77777777" w:rsidR="00846500" w:rsidRPr="005E2889" w:rsidRDefault="00846500" w:rsidP="00846500">
      <w:pPr>
        <w:spacing w:after="0" w:line="240" w:lineRule="auto"/>
      </w:pPr>
      <w:r w:rsidRPr="005E2889">
        <w:t>La Trobe University</w:t>
      </w:r>
    </w:p>
    <w:p w14:paraId="09BADDFF" w14:textId="77777777" w:rsidR="00846500" w:rsidRPr="005E2889" w:rsidRDefault="00846500" w:rsidP="00846500">
      <w:pPr>
        <w:spacing w:after="0" w:line="240" w:lineRule="auto"/>
      </w:pPr>
      <w:r w:rsidRPr="005E2889">
        <w:t>Lendlease</w:t>
      </w:r>
    </w:p>
    <w:p w14:paraId="60E34133" w14:textId="77777777" w:rsidR="00846500" w:rsidRPr="005E2889" w:rsidRDefault="00846500" w:rsidP="00846500">
      <w:pPr>
        <w:spacing w:after="0" w:line="240" w:lineRule="auto"/>
      </w:pPr>
      <w:r w:rsidRPr="005E2889">
        <w:lastRenderedPageBreak/>
        <w:t>Linfox</w:t>
      </w:r>
    </w:p>
    <w:p w14:paraId="094918E6" w14:textId="77777777" w:rsidR="00846500" w:rsidRPr="005E2889" w:rsidRDefault="00846500" w:rsidP="00846500">
      <w:pPr>
        <w:spacing w:after="0" w:line="240" w:lineRule="auto"/>
      </w:pPr>
      <w:r w:rsidRPr="005E2889">
        <w:t>Link Group</w:t>
      </w:r>
    </w:p>
    <w:p w14:paraId="544CDB16" w14:textId="77777777" w:rsidR="00846500" w:rsidRPr="005E2889" w:rsidRDefault="00846500" w:rsidP="00846500">
      <w:pPr>
        <w:spacing w:after="0" w:line="240" w:lineRule="auto"/>
      </w:pPr>
      <w:r w:rsidRPr="005E2889">
        <w:t>Lockheed Martin Australia</w:t>
      </w:r>
    </w:p>
    <w:p w14:paraId="237DC94A" w14:textId="77777777" w:rsidR="00846500" w:rsidRPr="005E2889" w:rsidRDefault="00846500" w:rsidP="00846500">
      <w:pPr>
        <w:spacing w:after="0" w:line="240" w:lineRule="auto"/>
      </w:pPr>
      <w:r w:rsidRPr="005E2889">
        <w:t>Macquarie University</w:t>
      </w:r>
    </w:p>
    <w:p w14:paraId="2B9FDDBF" w14:textId="77777777" w:rsidR="00846500" w:rsidRPr="005E2889" w:rsidRDefault="00846500" w:rsidP="00846500">
      <w:pPr>
        <w:spacing w:after="0" w:line="240" w:lineRule="auto"/>
      </w:pPr>
      <w:r w:rsidRPr="005E2889">
        <w:t>Main Roads Western Australia</w:t>
      </w:r>
    </w:p>
    <w:p w14:paraId="2F0AB544" w14:textId="77777777" w:rsidR="00846500" w:rsidRPr="005E2889" w:rsidRDefault="00846500" w:rsidP="00846500">
      <w:pPr>
        <w:spacing w:after="0" w:line="240" w:lineRule="auto"/>
      </w:pPr>
      <w:r w:rsidRPr="005E2889">
        <w:t>ManpowerGroup Solutions</w:t>
      </w:r>
    </w:p>
    <w:p w14:paraId="48D8B31E" w14:textId="77777777" w:rsidR="00846500" w:rsidRPr="005E2889" w:rsidRDefault="00846500" w:rsidP="00846500">
      <w:pPr>
        <w:spacing w:after="0" w:line="240" w:lineRule="auto"/>
      </w:pPr>
      <w:r w:rsidRPr="005E2889">
        <w:t>Mars</w:t>
      </w:r>
    </w:p>
    <w:p w14:paraId="3C5C4F54" w14:textId="77777777" w:rsidR="00846500" w:rsidRPr="005E2889" w:rsidRDefault="00846500" w:rsidP="00846500">
      <w:pPr>
        <w:spacing w:after="0" w:line="240" w:lineRule="auto"/>
      </w:pPr>
      <w:r w:rsidRPr="005E2889">
        <w:t>McGrathNicol</w:t>
      </w:r>
    </w:p>
    <w:p w14:paraId="3C5C23A8" w14:textId="77777777" w:rsidR="00846500" w:rsidRPr="005E2889" w:rsidRDefault="00846500" w:rsidP="00846500">
      <w:pPr>
        <w:spacing w:after="0" w:line="240" w:lineRule="auto"/>
      </w:pPr>
      <w:r w:rsidRPr="005E2889">
        <w:t>MinterEllison</w:t>
      </w:r>
    </w:p>
    <w:p w14:paraId="35D0AB37" w14:textId="77777777" w:rsidR="00846500" w:rsidRPr="005E2889" w:rsidRDefault="00846500" w:rsidP="00846500">
      <w:pPr>
        <w:spacing w:after="0" w:line="240" w:lineRule="auto"/>
      </w:pPr>
      <w:r w:rsidRPr="005E2889">
        <w:t>Monadelphous</w:t>
      </w:r>
    </w:p>
    <w:p w14:paraId="214525E3" w14:textId="77777777" w:rsidR="00846500" w:rsidRPr="005E2889" w:rsidRDefault="00846500" w:rsidP="00846500">
      <w:pPr>
        <w:spacing w:after="0" w:line="240" w:lineRule="auto"/>
      </w:pPr>
      <w:r w:rsidRPr="005E2889">
        <w:t>Monash University</w:t>
      </w:r>
    </w:p>
    <w:p w14:paraId="74CB4530" w14:textId="77777777" w:rsidR="00846500" w:rsidRPr="005E2889" w:rsidRDefault="00846500" w:rsidP="00846500">
      <w:pPr>
        <w:spacing w:after="0" w:line="240" w:lineRule="auto"/>
      </w:pPr>
      <w:r w:rsidRPr="005E2889">
        <w:t>Monash University, Monash Talent</w:t>
      </w:r>
    </w:p>
    <w:p w14:paraId="352A2678" w14:textId="77777777" w:rsidR="00846500" w:rsidRPr="005E2889" w:rsidRDefault="00846500" w:rsidP="00846500">
      <w:pPr>
        <w:spacing w:after="0" w:line="240" w:lineRule="auto"/>
      </w:pPr>
      <w:r w:rsidRPr="005E2889">
        <w:t>Murdoch University</w:t>
      </w:r>
    </w:p>
    <w:p w14:paraId="2D128FF4" w14:textId="77777777" w:rsidR="00846500" w:rsidRPr="005E2889" w:rsidRDefault="00846500" w:rsidP="00846500">
      <w:pPr>
        <w:spacing w:after="0" w:line="240" w:lineRule="auto"/>
      </w:pPr>
      <w:r w:rsidRPr="005E2889">
        <w:t>MYOB</w:t>
      </w:r>
    </w:p>
    <w:p w14:paraId="3C294C9F" w14:textId="77777777" w:rsidR="00846500" w:rsidRPr="005E2889" w:rsidRDefault="00846500" w:rsidP="00846500">
      <w:pPr>
        <w:spacing w:after="0" w:line="240" w:lineRule="auto"/>
      </w:pPr>
      <w:r w:rsidRPr="005E2889">
        <w:t>NAGCAS</w:t>
      </w:r>
    </w:p>
    <w:p w14:paraId="176D4675" w14:textId="77777777" w:rsidR="00846500" w:rsidRPr="005E2889" w:rsidRDefault="00846500" w:rsidP="00846500">
      <w:pPr>
        <w:spacing w:after="0" w:line="240" w:lineRule="auto"/>
      </w:pPr>
      <w:r w:rsidRPr="005E2889">
        <w:t>National Australia Bank</w:t>
      </w:r>
    </w:p>
    <w:p w14:paraId="5634B00C" w14:textId="77777777" w:rsidR="00846500" w:rsidRPr="005E2889" w:rsidRDefault="00846500" w:rsidP="00846500">
      <w:pPr>
        <w:spacing w:after="0" w:line="240" w:lineRule="auto"/>
      </w:pPr>
      <w:r w:rsidRPr="005E2889">
        <w:t>Naval Group Australia</w:t>
      </w:r>
    </w:p>
    <w:p w14:paraId="3E52A961" w14:textId="77777777" w:rsidR="00846500" w:rsidRPr="005E2889" w:rsidRDefault="00846500" w:rsidP="00846500">
      <w:pPr>
        <w:spacing w:after="0" w:line="240" w:lineRule="auto"/>
      </w:pPr>
      <w:r w:rsidRPr="005E2889">
        <w:t>Navitas Professional</w:t>
      </w:r>
    </w:p>
    <w:p w14:paraId="0438D319" w14:textId="77777777" w:rsidR="00846500" w:rsidRPr="005E2889" w:rsidRDefault="00846500" w:rsidP="00846500">
      <w:pPr>
        <w:spacing w:after="0" w:line="240" w:lineRule="auto"/>
      </w:pPr>
      <w:r w:rsidRPr="005E2889">
        <w:t>Newcrest Mining</w:t>
      </w:r>
    </w:p>
    <w:p w14:paraId="130705EE" w14:textId="77777777" w:rsidR="00846500" w:rsidRPr="005E2889" w:rsidRDefault="00846500" w:rsidP="00846500">
      <w:pPr>
        <w:spacing w:after="0" w:line="240" w:lineRule="auto"/>
      </w:pPr>
      <w:r w:rsidRPr="005E2889">
        <w:t>NSW Department of Customer Service</w:t>
      </w:r>
    </w:p>
    <w:p w14:paraId="0F7B3682" w14:textId="77777777" w:rsidR="00846500" w:rsidRPr="005E2889" w:rsidRDefault="00846500" w:rsidP="00846500">
      <w:pPr>
        <w:spacing w:after="0" w:line="240" w:lineRule="auto"/>
      </w:pPr>
      <w:r w:rsidRPr="005E2889">
        <w:t>NSW Department of Planning &amp; Environment</w:t>
      </w:r>
    </w:p>
    <w:p w14:paraId="04E6D1CD" w14:textId="77777777" w:rsidR="00846500" w:rsidRPr="005E2889" w:rsidRDefault="00846500" w:rsidP="00846500">
      <w:pPr>
        <w:spacing w:after="0" w:line="240" w:lineRule="auto"/>
      </w:pPr>
      <w:r w:rsidRPr="005E2889">
        <w:t>NSW Public Service Commission</w:t>
      </w:r>
    </w:p>
    <w:p w14:paraId="260B5E45" w14:textId="77777777" w:rsidR="00846500" w:rsidRPr="005E2889" w:rsidRDefault="00846500" w:rsidP="00846500">
      <w:pPr>
        <w:spacing w:after="0" w:line="240" w:lineRule="auto"/>
      </w:pPr>
      <w:r w:rsidRPr="005E2889">
        <w:t>NTT</w:t>
      </w:r>
    </w:p>
    <w:p w14:paraId="1D2C4AC5" w14:textId="77777777" w:rsidR="00846500" w:rsidRPr="005E2889" w:rsidRDefault="00846500" w:rsidP="00846500">
      <w:pPr>
        <w:spacing w:after="0" w:line="240" w:lineRule="auto"/>
      </w:pPr>
      <w:r w:rsidRPr="005E2889">
        <w:t>NZAGE</w:t>
      </w:r>
    </w:p>
    <w:p w14:paraId="473D28E7" w14:textId="77777777" w:rsidR="00846500" w:rsidRPr="005E2889" w:rsidRDefault="00846500" w:rsidP="00846500">
      <w:pPr>
        <w:spacing w:after="0" w:line="240" w:lineRule="auto"/>
      </w:pPr>
      <w:r w:rsidRPr="005E2889">
        <w:t>Office of National Intelligence</w:t>
      </w:r>
    </w:p>
    <w:p w14:paraId="10570EBF" w14:textId="77777777" w:rsidR="00846500" w:rsidRPr="005E2889" w:rsidRDefault="00846500" w:rsidP="00846500">
      <w:pPr>
        <w:spacing w:after="0" w:line="240" w:lineRule="auto"/>
      </w:pPr>
      <w:r w:rsidRPr="005E2889">
        <w:t>Optiver</w:t>
      </w:r>
    </w:p>
    <w:p w14:paraId="76DD6D48" w14:textId="77777777" w:rsidR="00846500" w:rsidRPr="005E2889" w:rsidRDefault="00846500" w:rsidP="00846500">
      <w:pPr>
        <w:spacing w:after="0" w:line="240" w:lineRule="auto"/>
      </w:pPr>
      <w:r w:rsidRPr="005E2889">
        <w:t>PBC Hogan</w:t>
      </w:r>
    </w:p>
    <w:p w14:paraId="27B65054" w14:textId="77777777" w:rsidR="00846500" w:rsidRPr="005E2889" w:rsidRDefault="00846500" w:rsidP="00846500">
      <w:pPr>
        <w:spacing w:after="0" w:line="240" w:lineRule="auto"/>
      </w:pPr>
      <w:r w:rsidRPr="005E2889">
        <w:t>Pearson TalentLens</w:t>
      </w:r>
    </w:p>
    <w:p w14:paraId="18347305" w14:textId="77777777" w:rsidR="00846500" w:rsidRPr="005E2889" w:rsidRDefault="00846500" w:rsidP="00846500">
      <w:pPr>
        <w:spacing w:after="0" w:line="240" w:lineRule="auto"/>
      </w:pPr>
      <w:r w:rsidRPr="005E2889">
        <w:t>Pernod Ricard Winemakers</w:t>
      </w:r>
    </w:p>
    <w:p w14:paraId="2F2D4BC0" w14:textId="77777777" w:rsidR="00846500" w:rsidRPr="005E2889" w:rsidRDefault="00846500" w:rsidP="00846500">
      <w:pPr>
        <w:spacing w:after="0" w:line="240" w:lineRule="auto"/>
      </w:pPr>
      <w:r w:rsidRPr="005E2889">
        <w:t>Pitcher Partners</w:t>
      </w:r>
    </w:p>
    <w:p w14:paraId="77BFE2C8" w14:textId="77777777" w:rsidR="00846500" w:rsidRPr="005E2889" w:rsidRDefault="00846500" w:rsidP="00846500">
      <w:pPr>
        <w:spacing w:after="0" w:line="240" w:lineRule="auto"/>
      </w:pPr>
      <w:r w:rsidRPr="005E2889">
        <w:t>Practera</w:t>
      </w:r>
    </w:p>
    <w:p w14:paraId="176C114A" w14:textId="77777777" w:rsidR="00846500" w:rsidRPr="005E2889" w:rsidRDefault="00846500" w:rsidP="00846500">
      <w:pPr>
        <w:spacing w:after="0" w:line="240" w:lineRule="auto"/>
      </w:pPr>
      <w:r w:rsidRPr="005E2889">
        <w:t>Prosple</w:t>
      </w:r>
    </w:p>
    <w:p w14:paraId="27DFF676" w14:textId="77777777" w:rsidR="00846500" w:rsidRPr="005E2889" w:rsidRDefault="00846500" w:rsidP="00846500">
      <w:pPr>
        <w:spacing w:after="0" w:line="240" w:lineRule="auto"/>
      </w:pPr>
      <w:r w:rsidRPr="005E2889">
        <w:t>Public Transport Authority</w:t>
      </w:r>
    </w:p>
    <w:p w14:paraId="55FED7A5" w14:textId="77777777" w:rsidR="00846500" w:rsidRPr="005E2889" w:rsidRDefault="00846500" w:rsidP="00846500">
      <w:pPr>
        <w:spacing w:after="0" w:line="240" w:lineRule="auto"/>
      </w:pPr>
      <w:r w:rsidRPr="005E2889">
        <w:t>PwC</w:t>
      </w:r>
    </w:p>
    <w:p w14:paraId="2CA3B96C" w14:textId="77777777" w:rsidR="00846500" w:rsidRPr="005E2889" w:rsidRDefault="00846500" w:rsidP="00846500">
      <w:pPr>
        <w:spacing w:after="0" w:line="240" w:lineRule="auto"/>
      </w:pPr>
      <w:r w:rsidRPr="005E2889">
        <w:t>pymetrics</w:t>
      </w:r>
    </w:p>
    <w:p w14:paraId="200D2DF7" w14:textId="77777777" w:rsidR="00846500" w:rsidRPr="005E2889" w:rsidRDefault="00846500" w:rsidP="00846500">
      <w:pPr>
        <w:spacing w:after="0" w:line="240" w:lineRule="auto"/>
      </w:pPr>
      <w:r w:rsidRPr="005E2889">
        <w:t>QBE Australia &amp; New Zealand</w:t>
      </w:r>
    </w:p>
    <w:p w14:paraId="34A92C61" w14:textId="77777777" w:rsidR="00846500" w:rsidRPr="005E2889" w:rsidRDefault="00846500" w:rsidP="00846500">
      <w:pPr>
        <w:spacing w:after="0" w:line="240" w:lineRule="auto"/>
      </w:pPr>
      <w:r w:rsidRPr="005E2889">
        <w:t>QGCIO</w:t>
      </w:r>
    </w:p>
    <w:p w14:paraId="5918624C" w14:textId="77777777" w:rsidR="00846500" w:rsidRPr="005E2889" w:rsidRDefault="00846500" w:rsidP="00846500">
      <w:pPr>
        <w:spacing w:after="0" w:line="240" w:lineRule="auto"/>
      </w:pPr>
      <w:r w:rsidRPr="005E2889">
        <w:t>Quantium</w:t>
      </w:r>
    </w:p>
    <w:p w14:paraId="177FEE61" w14:textId="77777777" w:rsidR="00846500" w:rsidRPr="005E2889" w:rsidRDefault="00846500" w:rsidP="00846500">
      <w:pPr>
        <w:spacing w:after="0" w:line="240" w:lineRule="auto"/>
      </w:pPr>
      <w:r w:rsidRPr="005E2889">
        <w:t>Queensland Treasury</w:t>
      </w:r>
    </w:p>
    <w:p w14:paraId="21E8C0E1" w14:textId="77777777" w:rsidR="00846500" w:rsidRPr="005E2889" w:rsidRDefault="00846500" w:rsidP="00846500">
      <w:pPr>
        <w:spacing w:after="0" w:line="240" w:lineRule="auto"/>
      </w:pPr>
      <w:r w:rsidRPr="005E2889">
        <w:t>RACQ</w:t>
      </w:r>
    </w:p>
    <w:p w14:paraId="793C2FB5" w14:textId="77777777" w:rsidR="00846500" w:rsidRPr="005E2889" w:rsidRDefault="00846500" w:rsidP="00846500">
      <w:pPr>
        <w:spacing w:after="0" w:line="240" w:lineRule="auto"/>
      </w:pPr>
      <w:r w:rsidRPr="005E2889">
        <w:t>REA Group</w:t>
      </w:r>
    </w:p>
    <w:p w14:paraId="14FF26E5" w14:textId="77777777" w:rsidR="00846500" w:rsidRPr="005E2889" w:rsidRDefault="00846500" w:rsidP="00846500">
      <w:pPr>
        <w:spacing w:after="0" w:line="240" w:lineRule="auto"/>
      </w:pPr>
      <w:r w:rsidRPr="005E2889">
        <w:t>Readygrad</w:t>
      </w:r>
    </w:p>
    <w:p w14:paraId="1B83E7A6" w14:textId="77777777" w:rsidR="00846500" w:rsidRPr="005E2889" w:rsidRDefault="00846500" w:rsidP="00846500">
      <w:pPr>
        <w:spacing w:after="0" w:line="240" w:lineRule="auto"/>
      </w:pPr>
      <w:r w:rsidRPr="005E2889">
        <w:t>Refraction Media</w:t>
      </w:r>
    </w:p>
    <w:p w14:paraId="2E5A9795" w14:textId="77777777" w:rsidR="00846500" w:rsidRPr="005E2889" w:rsidRDefault="00846500" w:rsidP="00846500">
      <w:pPr>
        <w:spacing w:after="0" w:line="240" w:lineRule="auto"/>
      </w:pPr>
      <w:r w:rsidRPr="005E2889">
        <w:t>Remarkable Learning</w:t>
      </w:r>
    </w:p>
    <w:p w14:paraId="64760585" w14:textId="77777777" w:rsidR="00846500" w:rsidRPr="005E2889" w:rsidRDefault="00846500" w:rsidP="00846500">
      <w:pPr>
        <w:spacing w:after="0" w:line="240" w:lineRule="auto"/>
      </w:pPr>
      <w:r w:rsidRPr="005E2889">
        <w:t>ResMed</w:t>
      </w:r>
    </w:p>
    <w:p w14:paraId="1EBEA9B8" w14:textId="77777777" w:rsidR="00846500" w:rsidRPr="005E2889" w:rsidRDefault="00846500" w:rsidP="00846500">
      <w:pPr>
        <w:spacing w:after="0" w:line="240" w:lineRule="auto"/>
      </w:pPr>
      <w:r w:rsidRPr="005E2889">
        <w:t>Revelian</w:t>
      </w:r>
    </w:p>
    <w:p w14:paraId="1381A8A0" w14:textId="77777777" w:rsidR="00846500" w:rsidRPr="005E2889" w:rsidRDefault="00846500" w:rsidP="00846500">
      <w:pPr>
        <w:spacing w:after="0" w:line="240" w:lineRule="auto"/>
      </w:pPr>
      <w:r w:rsidRPr="005E2889">
        <w:t>Ribit</w:t>
      </w:r>
    </w:p>
    <w:p w14:paraId="702EBF1D" w14:textId="77777777" w:rsidR="00846500" w:rsidRPr="005E2889" w:rsidRDefault="00846500" w:rsidP="00846500">
      <w:pPr>
        <w:spacing w:after="0" w:line="240" w:lineRule="auto"/>
      </w:pPr>
      <w:r w:rsidRPr="005E2889">
        <w:t>Rio Tinto</w:t>
      </w:r>
    </w:p>
    <w:p w14:paraId="4C66B631" w14:textId="77777777" w:rsidR="00846500" w:rsidRPr="005E2889" w:rsidRDefault="00846500" w:rsidP="00846500">
      <w:pPr>
        <w:spacing w:after="0" w:line="240" w:lineRule="auto"/>
      </w:pPr>
      <w:r w:rsidRPr="005E2889">
        <w:t>RMIT University</w:t>
      </w:r>
    </w:p>
    <w:p w14:paraId="1B685CFB" w14:textId="77777777" w:rsidR="00846500" w:rsidRPr="005E2889" w:rsidRDefault="00846500" w:rsidP="00846500">
      <w:pPr>
        <w:spacing w:after="0" w:line="240" w:lineRule="auto"/>
      </w:pPr>
      <w:r w:rsidRPr="005E2889">
        <w:t>RSM Australia</w:t>
      </w:r>
    </w:p>
    <w:p w14:paraId="0DC3C13C" w14:textId="77777777" w:rsidR="00846500" w:rsidRPr="005E2889" w:rsidRDefault="00846500" w:rsidP="00846500">
      <w:pPr>
        <w:spacing w:after="0" w:line="240" w:lineRule="auto"/>
      </w:pPr>
      <w:r w:rsidRPr="005E2889">
        <w:t>Saab Australia</w:t>
      </w:r>
    </w:p>
    <w:p w14:paraId="29D8C92E" w14:textId="77777777" w:rsidR="00846500" w:rsidRPr="005E2889" w:rsidRDefault="00846500" w:rsidP="00846500">
      <w:pPr>
        <w:spacing w:after="0" w:line="240" w:lineRule="auto"/>
      </w:pPr>
      <w:r w:rsidRPr="005E2889">
        <w:t>Salesforce</w:t>
      </w:r>
    </w:p>
    <w:p w14:paraId="7CAAADE4" w14:textId="77777777" w:rsidR="00846500" w:rsidRPr="005E2889" w:rsidRDefault="00846500" w:rsidP="00846500">
      <w:pPr>
        <w:spacing w:after="0" w:line="240" w:lineRule="auto"/>
      </w:pPr>
      <w:r w:rsidRPr="005E2889">
        <w:t>Sanofi</w:t>
      </w:r>
    </w:p>
    <w:p w14:paraId="3ADE0F45" w14:textId="77777777" w:rsidR="00846500" w:rsidRPr="005E2889" w:rsidRDefault="00846500" w:rsidP="00846500">
      <w:pPr>
        <w:spacing w:after="0" w:line="240" w:lineRule="auto"/>
      </w:pPr>
      <w:r w:rsidRPr="005E2889">
        <w:t>Santos</w:t>
      </w:r>
    </w:p>
    <w:p w14:paraId="73FCA540" w14:textId="77777777" w:rsidR="00846500" w:rsidRPr="005E2889" w:rsidRDefault="00846500" w:rsidP="00846500">
      <w:pPr>
        <w:spacing w:after="0" w:line="240" w:lineRule="auto"/>
      </w:pPr>
      <w:r w:rsidRPr="005E2889">
        <w:t>SAP Australia</w:t>
      </w:r>
    </w:p>
    <w:p w14:paraId="3E5C8AA0" w14:textId="77777777" w:rsidR="00846500" w:rsidRPr="005E2889" w:rsidRDefault="00846500" w:rsidP="00846500">
      <w:pPr>
        <w:spacing w:after="0" w:line="240" w:lineRule="auto"/>
      </w:pPr>
      <w:r w:rsidRPr="005E2889">
        <w:t>Saville Assessment Asia Pacific</w:t>
      </w:r>
    </w:p>
    <w:p w14:paraId="7F3EF80F" w14:textId="77777777" w:rsidR="00846500" w:rsidRPr="005E2889" w:rsidRDefault="00846500" w:rsidP="00846500">
      <w:pPr>
        <w:spacing w:after="0" w:line="240" w:lineRule="auto"/>
      </w:pPr>
      <w:r w:rsidRPr="005E2889">
        <w:t>Schneider Electric</w:t>
      </w:r>
    </w:p>
    <w:p w14:paraId="2DBF52C8" w14:textId="77777777" w:rsidR="00846500" w:rsidRPr="005E2889" w:rsidRDefault="00846500" w:rsidP="00846500">
      <w:pPr>
        <w:spacing w:after="0" w:line="240" w:lineRule="auto"/>
      </w:pPr>
      <w:r w:rsidRPr="005E2889">
        <w:t>Scopesuite</w:t>
      </w:r>
    </w:p>
    <w:p w14:paraId="1FD79BE6" w14:textId="77777777" w:rsidR="00846500" w:rsidRPr="005E2889" w:rsidRDefault="00846500" w:rsidP="00846500">
      <w:pPr>
        <w:spacing w:after="0" w:line="240" w:lineRule="auto"/>
      </w:pPr>
      <w:r w:rsidRPr="005E2889">
        <w:t>Sedgman</w:t>
      </w:r>
    </w:p>
    <w:p w14:paraId="2D8486D8" w14:textId="77777777" w:rsidR="00846500" w:rsidRPr="005E2889" w:rsidRDefault="00846500" w:rsidP="00846500">
      <w:pPr>
        <w:spacing w:after="0" w:line="240" w:lineRule="auto"/>
      </w:pPr>
      <w:r w:rsidRPr="005E2889">
        <w:t>ShineWing Australia</w:t>
      </w:r>
    </w:p>
    <w:p w14:paraId="5035E076" w14:textId="77777777" w:rsidR="00846500" w:rsidRPr="005E2889" w:rsidRDefault="00846500" w:rsidP="00846500">
      <w:pPr>
        <w:spacing w:after="0" w:line="240" w:lineRule="auto"/>
      </w:pPr>
      <w:r w:rsidRPr="005E2889">
        <w:t>Sonru</w:t>
      </w:r>
    </w:p>
    <w:p w14:paraId="3DF10075" w14:textId="77777777" w:rsidR="00846500" w:rsidRPr="005E2889" w:rsidRDefault="00846500" w:rsidP="00846500">
      <w:pPr>
        <w:spacing w:after="0" w:line="240" w:lineRule="auto"/>
      </w:pPr>
      <w:r w:rsidRPr="005E2889">
        <w:t>South East Asian Association of Graduate Employers (SEAAGE)</w:t>
      </w:r>
    </w:p>
    <w:p w14:paraId="61AB706D" w14:textId="77777777" w:rsidR="00846500" w:rsidRPr="005E2889" w:rsidRDefault="00846500" w:rsidP="00846500">
      <w:pPr>
        <w:spacing w:after="0" w:line="240" w:lineRule="auto"/>
      </w:pPr>
      <w:r w:rsidRPr="005E2889">
        <w:t>South32</w:t>
      </w:r>
    </w:p>
    <w:p w14:paraId="09050355" w14:textId="77777777" w:rsidR="00846500" w:rsidRPr="005E2889" w:rsidRDefault="00846500" w:rsidP="00846500">
      <w:pPr>
        <w:spacing w:after="0" w:line="240" w:lineRule="auto"/>
      </w:pPr>
      <w:r w:rsidRPr="005E2889">
        <w:t>Southern Cross University</w:t>
      </w:r>
    </w:p>
    <w:p w14:paraId="205D7F6A" w14:textId="77777777" w:rsidR="00846500" w:rsidRPr="005E2889" w:rsidRDefault="00846500" w:rsidP="00846500">
      <w:pPr>
        <w:spacing w:after="0" w:line="240" w:lineRule="auto"/>
      </w:pPr>
      <w:r w:rsidRPr="005E2889">
        <w:t>STEPS Group Australia / NDCO</w:t>
      </w:r>
    </w:p>
    <w:p w14:paraId="3DEDCD70" w14:textId="77777777" w:rsidR="00846500" w:rsidRPr="005E2889" w:rsidRDefault="00846500" w:rsidP="00846500">
      <w:pPr>
        <w:spacing w:after="0" w:line="240" w:lineRule="auto"/>
      </w:pPr>
      <w:r w:rsidRPr="005E2889">
        <w:t>Susquehanna Pacific</w:t>
      </w:r>
    </w:p>
    <w:p w14:paraId="66EF29E9" w14:textId="77777777" w:rsidR="00846500" w:rsidRPr="005E2889" w:rsidRDefault="00846500" w:rsidP="00846500">
      <w:pPr>
        <w:spacing w:after="0" w:line="240" w:lineRule="auto"/>
      </w:pPr>
      <w:r w:rsidRPr="005E2889">
        <w:t>Symplicity</w:t>
      </w:r>
    </w:p>
    <w:p w14:paraId="0027C2E3" w14:textId="77777777" w:rsidR="00846500" w:rsidRPr="005E2889" w:rsidRDefault="00846500" w:rsidP="00846500">
      <w:pPr>
        <w:spacing w:after="0" w:line="240" w:lineRule="auto"/>
      </w:pPr>
      <w:r w:rsidRPr="005E2889">
        <w:t>TAL</w:t>
      </w:r>
    </w:p>
    <w:p w14:paraId="106C3FE1" w14:textId="77777777" w:rsidR="00846500" w:rsidRPr="005E2889" w:rsidRDefault="00846500" w:rsidP="00846500">
      <w:pPr>
        <w:spacing w:after="0" w:line="240" w:lineRule="auto"/>
      </w:pPr>
      <w:r w:rsidRPr="005E2889">
        <w:t>Talegent</w:t>
      </w:r>
    </w:p>
    <w:p w14:paraId="23DB642C" w14:textId="77777777" w:rsidR="00846500" w:rsidRPr="005E2889" w:rsidRDefault="00846500" w:rsidP="00846500">
      <w:pPr>
        <w:spacing w:after="0" w:line="240" w:lineRule="auto"/>
      </w:pPr>
      <w:r w:rsidRPr="005E2889">
        <w:t>Talent Solutions</w:t>
      </w:r>
    </w:p>
    <w:p w14:paraId="329EAE21" w14:textId="77777777" w:rsidR="00846500" w:rsidRPr="005E2889" w:rsidRDefault="00846500" w:rsidP="00846500">
      <w:pPr>
        <w:spacing w:after="0" w:line="240" w:lineRule="auto"/>
      </w:pPr>
      <w:r w:rsidRPr="005E2889">
        <w:t>TasNetworks</w:t>
      </w:r>
    </w:p>
    <w:p w14:paraId="0C8AF23F" w14:textId="77777777" w:rsidR="00846500" w:rsidRPr="005E2889" w:rsidRDefault="00846500" w:rsidP="00846500">
      <w:pPr>
        <w:spacing w:after="0" w:line="240" w:lineRule="auto"/>
      </w:pPr>
      <w:r w:rsidRPr="005E2889">
        <w:t>TasWater</w:t>
      </w:r>
    </w:p>
    <w:p w14:paraId="497C0E96" w14:textId="77777777" w:rsidR="00846500" w:rsidRPr="005E2889" w:rsidRDefault="00846500" w:rsidP="00846500">
      <w:pPr>
        <w:spacing w:after="0" w:line="240" w:lineRule="auto"/>
      </w:pPr>
      <w:r w:rsidRPr="005E2889">
        <w:t>Teach for Australia</w:t>
      </w:r>
    </w:p>
    <w:p w14:paraId="37487712" w14:textId="77777777" w:rsidR="00846500" w:rsidRPr="005E2889" w:rsidRDefault="00846500" w:rsidP="00846500">
      <w:pPr>
        <w:spacing w:after="0" w:line="240" w:lineRule="auto"/>
      </w:pPr>
      <w:r w:rsidRPr="005E2889">
        <w:t>TechnologyOne</w:t>
      </w:r>
    </w:p>
    <w:p w14:paraId="720CBA90" w14:textId="77777777" w:rsidR="00846500" w:rsidRPr="005E2889" w:rsidRDefault="00846500" w:rsidP="00846500">
      <w:pPr>
        <w:spacing w:after="0" w:line="240" w:lineRule="auto"/>
      </w:pPr>
      <w:r w:rsidRPr="005E2889">
        <w:t>Telstra</w:t>
      </w:r>
    </w:p>
    <w:p w14:paraId="6D5E1C06" w14:textId="77777777" w:rsidR="00846500" w:rsidRPr="005E2889" w:rsidRDefault="00846500" w:rsidP="00846500">
      <w:pPr>
        <w:spacing w:after="0" w:line="240" w:lineRule="auto"/>
      </w:pPr>
      <w:r w:rsidRPr="005E2889">
        <w:t>Testgrid</w:t>
      </w:r>
    </w:p>
    <w:p w14:paraId="4E65F9CE" w14:textId="77777777" w:rsidR="00846500" w:rsidRPr="005E2889" w:rsidRDefault="00846500" w:rsidP="00846500">
      <w:pPr>
        <w:spacing w:after="0" w:line="240" w:lineRule="auto"/>
      </w:pPr>
      <w:r w:rsidRPr="005E2889">
        <w:t>Thales Australia</w:t>
      </w:r>
    </w:p>
    <w:p w14:paraId="392D35C5" w14:textId="77777777" w:rsidR="00846500" w:rsidRPr="005E2889" w:rsidRDefault="00846500" w:rsidP="00846500">
      <w:pPr>
        <w:spacing w:after="0" w:line="240" w:lineRule="auto"/>
      </w:pPr>
      <w:r w:rsidRPr="005E2889">
        <w:t>The University of Adelaide</w:t>
      </w:r>
    </w:p>
    <w:p w14:paraId="1674898E" w14:textId="77777777" w:rsidR="00846500" w:rsidRPr="005E2889" w:rsidRDefault="00846500" w:rsidP="00846500">
      <w:pPr>
        <w:spacing w:after="0" w:line="240" w:lineRule="auto"/>
      </w:pPr>
      <w:r w:rsidRPr="005E2889">
        <w:t>The University of Auckland</w:t>
      </w:r>
    </w:p>
    <w:p w14:paraId="0FCDCEE7" w14:textId="77777777" w:rsidR="00846500" w:rsidRPr="005E2889" w:rsidRDefault="00846500" w:rsidP="00846500">
      <w:pPr>
        <w:spacing w:after="0" w:line="240" w:lineRule="auto"/>
      </w:pPr>
      <w:r w:rsidRPr="005E2889">
        <w:t>The University of Melbourne</w:t>
      </w:r>
    </w:p>
    <w:p w14:paraId="65871DE0" w14:textId="77777777" w:rsidR="00846500" w:rsidRPr="005E2889" w:rsidRDefault="00846500" w:rsidP="00846500">
      <w:pPr>
        <w:spacing w:after="0" w:line="240" w:lineRule="auto"/>
      </w:pPr>
      <w:r w:rsidRPr="005E2889">
        <w:t>The University of Newcastle</w:t>
      </w:r>
    </w:p>
    <w:p w14:paraId="0B920FCB" w14:textId="77777777" w:rsidR="00846500" w:rsidRPr="005E2889" w:rsidRDefault="00846500" w:rsidP="00846500">
      <w:pPr>
        <w:spacing w:after="0" w:line="240" w:lineRule="auto"/>
      </w:pPr>
      <w:r w:rsidRPr="005E2889">
        <w:t>The University of Queensland</w:t>
      </w:r>
    </w:p>
    <w:p w14:paraId="7D74840F" w14:textId="77777777" w:rsidR="00846500" w:rsidRPr="005E2889" w:rsidRDefault="00846500" w:rsidP="00846500">
      <w:pPr>
        <w:spacing w:after="0" w:line="240" w:lineRule="auto"/>
      </w:pPr>
      <w:r w:rsidRPr="005E2889">
        <w:t>The University of Queensland - NAGCAS</w:t>
      </w:r>
    </w:p>
    <w:p w14:paraId="79FB1ED1" w14:textId="77777777" w:rsidR="00846500" w:rsidRPr="005E2889" w:rsidRDefault="00846500" w:rsidP="00846500">
      <w:pPr>
        <w:spacing w:after="0" w:line="240" w:lineRule="auto"/>
      </w:pPr>
      <w:r w:rsidRPr="005E2889">
        <w:t>The University of South Australia</w:t>
      </w:r>
    </w:p>
    <w:p w14:paraId="31DA435E" w14:textId="77777777" w:rsidR="00846500" w:rsidRPr="005E2889" w:rsidRDefault="00846500" w:rsidP="00846500">
      <w:pPr>
        <w:spacing w:after="0" w:line="240" w:lineRule="auto"/>
      </w:pPr>
      <w:r w:rsidRPr="005E2889">
        <w:t>The University of Sydney</w:t>
      </w:r>
    </w:p>
    <w:p w14:paraId="1D574857" w14:textId="77777777" w:rsidR="00846500" w:rsidRPr="005E2889" w:rsidRDefault="00846500" w:rsidP="00846500">
      <w:pPr>
        <w:spacing w:after="0" w:line="240" w:lineRule="auto"/>
      </w:pPr>
      <w:r w:rsidRPr="005E2889">
        <w:t>The University of Western Australia</w:t>
      </w:r>
    </w:p>
    <w:p w14:paraId="387EE741" w14:textId="77777777" w:rsidR="00846500" w:rsidRPr="005E2889" w:rsidRDefault="00846500" w:rsidP="00846500">
      <w:pPr>
        <w:spacing w:after="0" w:line="240" w:lineRule="auto"/>
      </w:pPr>
      <w:r w:rsidRPr="005E2889">
        <w:t>Thiess</w:t>
      </w:r>
    </w:p>
    <w:p w14:paraId="777A848C" w14:textId="77777777" w:rsidR="00846500" w:rsidRPr="005E2889" w:rsidRDefault="00846500" w:rsidP="00846500">
      <w:pPr>
        <w:spacing w:after="0" w:line="240" w:lineRule="auto"/>
      </w:pPr>
      <w:r w:rsidRPr="005E2889">
        <w:t>ThoughtWorks Australia</w:t>
      </w:r>
    </w:p>
    <w:p w14:paraId="323BEA31" w14:textId="77777777" w:rsidR="00846500" w:rsidRPr="005E2889" w:rsidRDefault="00846500" w:rsidP="00846500">
      <w:pPr>
        <w:spacing w:after="0" w:line="240" w:lineRule="auto"/>
      </w:pPr>
      <w:r w:rsidRPr="005E2889">
        <w:t>Toll</w:t>
      </w:r>
    </w:p>
    <w:p w14:paraId="3F94330A" w14:textId="77777777" w:rsidR="00846500" w:rsidRPr="005E2889" w:rsidRDefault="00846500" w:rsidP="00846500">
      <w:pPr>
        <w:spacing w:after="0" w:line="240" w:lineRule="auto"/>
      </w:pPr>
      <w:r w:rsidRPr="005E2889">
        <w:t>University of Southern Queensland</w:t>
      </w:r>
    </w:p>
    <w:p w14:paraId="3376ED49" w14:textId="77777777" w:rsidR="00846500" w:rsidRPr="005E2889" w:rsidRDefault="00846500" w:rsidP="00846500">
      <w:pPr>
        <w:spacing w:after="0" w:line="240" w:lineRule="auto"/>
      </w:pPr>
      <w:r w:rsidRPr="005E2889">
        <w:t>University of Tasmania</w:t>
      </w:r>
    </w:p>
    <w:p w14:paraId="7479DD83" w14:textId="77777777" w:rsidR="00846500" w:rsidRPr="005E2889" w:rsidRDefault="00846500" w:rsidP="00846500">
      <w:pPr>
        <w:spacing w:after="0" w:line="240" w:lineRule="auto"/>
      </w:pPr>
      <w:r w:rsidRPr="005E2889">
        <w:t>University of Technology Sydney</w:t>
      </w:r>
    </w:p>
    <w:p w14:paraId="0233DC2F" w14:textId="77777777" w:rsidR="00846500" w:rsidRPr="005E2889" w:rsidRDefault="00846500" w:rsidP="00846500">
      <w:pPr>
        <w:spacing w:after="0" w:line="240" w:lineRule="auto"/>
      </w:pPr>
      <w:r w:rsidRPr="005E2889">
        <w:t>University of Wollongong</w:t>
      </w:r>
    </w:p>
    <w:p w14:paraId="1A92B8A4" w14:textId="77777777" w:rsidR="00846500" w:rsidRPr="005E2889" w:rsidRDefault="00846500" w:rsidP="00846500">
      <w:pPr>
        <w:spacing w:after="0" w:line="240" w:lineRule="auto"/>
      </w:pPr>
      <w:r w:rsidRPr="005E2889">
        <w:t>UNSW</w:t>
      </w:r>
    </w:p>
    <w:p w14:paraId="09C21C96" w14:textId="77777777" w:rsidR="00846500" w:rsidRPr="005E2889" w:rsidRDefault="00846500" w:rsidP="00846500">
      <w:pPr>
        <w:spacing w:after="0" w:line="240" w:lineRule="auto"/>
      </w:pPr>
      <w:r w:rsidRPr="005E2889">
        <w:t>UNSW Business School</w:t>
      </w:r>
    </w:p>
    <w:p w14:paraId="76CF6907" w14:textId="77777777" w:rsidR="00846500" w:rsidRPr="005E2889" w:rsidRDefault="00846500" w:rsidP="00846500">
      <w:pPr>
        <w:spacing w:after="0" w:line="240" w:lineRule="auto"/>
      </w:pPr>
      <w:r w:rsidRPr="005E2889">
        <w:t>Victorian Government Graduate Program</w:t>
      </w:r>
    </w:p>
    <w:p w14:paraId="0DFD16C6" w14:textId="77777777" w:rsidR="00846500" w:rsidRPr="005E2889" w:rsidRDefault="00846500" w:rsidP="00846500">
      <w:pPr>
        <w:spacing w:after="0" w:line="240" w:lineRule="auto"/>
      </w:pPr>
      <w:r w:rsidRPr="005E2889">
        <w:t>Vieple</w:t>
      </w:r>
    </w:p>
    <w:p w14:paraId="415F6CB1" w14:textId="77777777" w:rsidR="00846500" w:rsidRPr="005E2889" w:rsidRDefault="00846500" w:rsidP="00846500">
      <w:pPr>
        <w:spacing w:after="0" w:line="240" w:lineRule="auto"/>
      </w:pPr>
      <w:r w:rsidRPr="005E2889">
        <w:t>Wake by Reach</w:t>
      </w:r>
    </w:p>
    <w:p w14:paraId="04D99613" w14:textId="77777777" w:rsidR="00846500" w:rsidRPr="005E2889" w:rsidRDefault="00846500" w:rsidP="00846500">
      <w:pPr>
        <w:spacing w:after="0" w:line="240" w:lineRule="auto"/>
      </w:pPr>
      <w:r w:rsidRPr="005E2889">
        <w:t>Water Corporation</w:t>
      </w:r>
    </w:p>
    <w:p w14:paraId="2A5F0D3A" w14:textId="77777777" w:rsidR="00846500" w:rsidRPr="005E2889" w:rsidRDefault="00846500" w:rsidP="00846500">
      <w:pPr>
        <w:spacing w:after="0" w:line="240" w:lineRule="auto"/>
      </w:pPr>
      <w:r w:rsidRPr="005E2889">
        <w:t>Western Sydney University</w:t>
      </w:r>
    </w:p>
    <w:p w14:paraId="1B8B3800" w14:textId="77777777" w:rsidR="00846500" w:rsidRPr="005E2889" w:rsidRDefault="00846500" w:rsidP="00846500">
      <w:pPr>
        <w:spacing w:after="0" w:line="240" w:lineRule="auto"/>
      </w:pPr>
      <w:r w:rsidRPr="005E2889">
        <w:t>Westpac Group</w:t>
      </w:r>
    </w:p>
    <w:p w14:paraId="46F007E1" w14:textId="77777777" w:rsidR="00846500" w:rsidRPr="005E2889" w:rsidRDefault="00846500" w:rsidP="00846500">
      <w:pPr>
        <w:spacing w:after="0" w:line="240" w:lineRule="auto"/>
      </w:pPr>
      <w:r w:rsidRPr="005E2889">
        <w:t>White &amp; Case</w:t>
      </w:r>
    </w:p>
    <w:p w14:paraId="016B1F34" w14:textId="77777777" w:rsidR="00846500" w:rsidRPr="005E2889" w:rsidRDefault="00846500" w:rsidP="00846500">
      <w:pPr>
        <w:spacing w:after="0" w:line="240" w:lineRule="auto"/>
      </w:pPr>
      <w:r w:rsidRPr="005E2889">
        <w:t>WISE Employment</w:t>
      </w:r>
    </w:p>
    <w:p w14:paraId="0598C6EA" w14:textId="77777777" w:rsidR="00846500" w:rsidRPr="005E2889" w:rsidRDefault="00846500" w:rsidP="00846500">
      <w:pPr>
        <w:spacing w:after="0" w:line="240" w:lineRule="auto"/>
      </w:pPr>
      <w:r w:rsidRPr="005E2889">
        <w:t>Xero</w:t>
      </w:r>
    </w:p>
    <w:p w14:paraId="67BEAB4E" w14:textId="77777777" w:rsidR="00846500" w:rsidRPr="005E2889" w:rsidRDefault="00846500" w:rsidP="00846500">
      <w:pPr>
        <w:spacing w:after="0" w:line="240" w:lineRule="auto"/>
        <w:sectPr w:rsidR="00846500" w:rsidRPr="005E2889" w:rsidSect="00846500">
          <w:type w:val="continuous"/>
          <w:pgSz w:w="11906" w:h="16838"/>
          <w:pgMar w:top="1083" w:right="1077" w:bottom="1083" w:left="1077" w:header="709" w:footer="709" w:gutter="0"/>
          <w:cols w:num="3" w:space="708"/>
          <w:docGrid w:linePitch="360"/>
        </w:sectPr>
      </w:pPr>
      <w:r w:rsidRPr="005E2889">
        <w:t>Zoanetti Consulting</w:t>
      </w:r>
    </w:p>
    <w:p w14:paraId="0CDB3379" w14:textId="556A3D4E" w:rsidR="00D043AF" w:rsidRPr="005E2889" w:rsidRDefault="00D043AF" w:rsidP="00846500">
      <w:r w:rsidRPr="005E2889">
        <w:br w:type="page"/>
      </w:r>
    </w:p>
    <w:p w14:paraId="1404D8DB" w14:textId="77777777" w:rsidR="004775AC" w:rsidRPr="005E2889" w:rsidRDefault="004775AC" w:rsidP="004775AC">
      <w:pPr>
        <w:spacing w:after="0"/>
        <w:sectPr w:rsidR="004775AC" w:rsidRPr="005E2889" w:rsidSect="00846500">
          <w:type w:val="continuous"/>
          <w:pgSz w:w="11906" w:h="16838"/>
          <w:pgMar w:top="1083" w:right="1077" w:bottom="1083" w:left="1077" w:header="709" w:footer="709" w:gutter="0"/>
          <w:cols w:space="708"/>
          <w:docGrid w:linePitch="360"/>
        </w:sectPr>
      </w:pPr>
    </w:p>
    <w:p w14:paraId="5DCB2F38" w14:textId="0A34332D" w:rsidR="00E238B2" w:rsidRPr="005E2889" w:rsidRDefault="00E238B2" w:rsidP="00E56EBE">
      <w:pPr>
        <w:spacing w:after="0"/>
        <w:rPr>
          <w:b/>
          <w:color w:val="0062A2"/>
          <w:sz w:val="28"/>
          <w:szCs w:val="28"/>
        </w:rPr>
      </w:pPr>
      <w:r w:rsidRPr="005E2889">
        <w:rPr>
          <w:b/>
          <w:color w:val="0062A2"/>
          <w:sz w:val="28"/>
          <w:szCs w:val="28"/>
        </w:rPr>
        <w:lastRenderedPageBreak/>
        <w:t xml:space="preserve">Appendix </w:t>
      </w:r>
      <w:r w:rsidR="00B3268A">
        <w:rPr>
          <w:b/>
          <w:color w:val="0062A2"/>
          <w:sz w:val="28"/>
          <w:szCs w:val="28"/>
        </w:rPr>
        <w:t>B</w:t>
      </w:r>
      <w:r w:rsidRPr="005E2889">
        <w:rPr>
          <w:b/>
          <w:color w:val="0062A2"/>
          <w:sz w:val="28"/>
          <w:szCs w:val="28"/>
        </w:rPr>
        <w:t>: 201</w:t>
      </w:r>
      <w:r w:rsidR="00FA4B1D" w:rsidRPr="005E2889">
        <w:rPr>
          <w:b/>
          <w:color w:val="0062A2"/>
          <w:sz w:val="28"/>
          <w:szCs w:val="28"/>
        </w:rPr>
        <w:t>9</w:t>
      </w:r>
      <w:r w:rsidRPr="005E2889">
        <w:rPr>
          <w:b/>
          <w:color w:val="0062A2"/>
          <w:sz w:val="28"/>
          <w:szCs w:val="28"/>
        </w:rPr>
        <w:t xml:space="preserve"> AAGE </w:t>
      </w:r>
      <w:r w:rsidR="00900601" w:rsidRPr="005E2889">
        <w:rPr>
          <w:b/>
          <w:color w:val="0062A2"/>
          <w:sz w:val="28"/>
          <w:szCs w:val="28"/>
        </w:rPr>
        <w:t xml:space="preserve">Annual </w:t>
      </w:r>
      <w:r w:rsidRPr="005E2889">
        <w:rPr>
          <w:b/>
          <w:color w:val="0062A2"/>
          <w:sz w:val="28"/>
          <w:szCs w:val="28"/>
        </w:rPr>
        <w:t>Conference</w:t>
      </w:r>
      <w:r w:rsidR="00900601" w:rsidRPr="005E2889">
        <w:rPr>
          <w:b/>
          <w:color w:val="0062A2"/>
          <w:sz w:val="28"/>
          <w:szCs w:val="28"/>
        </w:rPr>
        <w:t>:</w:t>
      </w:r>
      <w:r w:rsidRPr="005E2889">
        <w:rPr>
          <w:b/>
          <w:color w:val="0062A2"/>
          <w:sz w:val="28"/>
          <w:szCs w:val="28"/>
        </w:rPr>
        <w:t xml:space="preserve"> Sponsors and Exhibitors</w:t>
      </w:r>
      <w:r w:rsidR="002938DF">
        <w:rPr>
          <w:b/>
          <w:color w:val="0062A2"/>
          <w:sz w:val="28"/>
          <w:szCs w:val="28"/>
        </w:rPr>
        <w:t xml:space="preserve"> (In-Person)</w:t>
      </w:r>
    </w:p>
    <w:p w14:paraId="56DF535B" w14:textId="661F7C79" w:rsidR="00D44875" w:rsidRPr="005E2889" w:rsidRDefault="00D44875" w:rsidP="00E56EBE">
      <w:pPr>
        <w:spacing w:after="0"/>
      </w:pPr>
    </w:p>
    <w:p w14:paraId="35125884" w14:textId="77777777" w:rsidR="00403E8D" w:rsidRPr="005E2889" w:rsidRDefault="00403E8D" w:rsidP="00E56EBE">
      <w:pPr>
        <w:spacing w:after="0"/>
        <w:rPr>
          <w:b/>
        </w:rPr>
        <w:sectPr w:rsidR="00403E8D" w:rsidRPr="005E2889" w:rsidSect="00B50637">
          <w:type w:val="continuous"/>
          <w:pgSz w:w="11906" w:h="16838"/>
          <w:pgMar w:top="851" w:right="851" w:bottom="851" w:left="851" w:header="709" w:footer="709" w:gutter="0"/>
          <w:cols w:space="708"/>
          <w:docGrid w:linePitch="360"/>
        </w:sectPr>
      </w:pPr>
    </w:p>
    <w:p w14:paraId="00473619" w14:textId="03A76D82" w:rsidR="00FA4B1D" w:rsidRPr="005E2889" w:rsidRDefault="00FA4B1D" w:rsidP="00E56EBE">
      <w:pPr>
        <w:spacing w:after="0"/>
        <w:rPr>
          <w:b/>
        </w:rPr>
      </w:pPr>
      <w:r w:rsidRPr="005E2889">
        <w:rPr>
          <w:b/>
        </w:rPr>
        <w:t>Diamond Sponsor</w:t>
      </w:r>
    </w:p>
    <w:p w14:paraId="328C1726" w14:textId="77777777" w:rsidR="00FA4B1D" w:rsidRPr="005E2889" w:rsidRDefault="00FA4B1D" w:rsidP="00FA4B1D">
      <w:pPr>
        <w:spacing w:after="0"/>
      </w:pPr>
      <w:r w:rsidRPr="005E2889">
        <w:t>Aon's Assessment Solutions</w:t>
      </w:r>
    </w:p>
    <w:p w14:paraId="4920BDBD" w14:textId="77777777" w:rsidR="00FA4B1D" w:rsidRPr="005E2889" w:rsidRDefault="00FA4B1D" w:rsidP="00E56EBE">
      <w:pPr>
        <w:spacing w:after="0"/>
        <w:rPr>
          <w:b/>
        </w:rPr>
      </w:pPr>
    </w:p>
    <w:p w14:paraId="1F3618D6" w14:textId="4FDD8514" w:rsidR="00C37252" w:rsidRPr="005E2889" w:rsidRDefault="00C37252" w:rsidP="00E56EBE">
      <w:pPr>
        <w:spacing w:after="0"/>
      </w:pPr>
      <w:r w:rsidRPr="005E2889">
        <w:rPr>
          <w:b/>
        </w:rPr>
        <w:t>Platinum Sp</w:t>
      </w:r>
      <w:r w:rsidR="00403E8D" w:rsidRPr="005E2889">
        <w:rPr>
          <w:b/>
        </w:rPr>
        <w:t>onsors</w:t>
      </w:r>
    </w:p>
    <w:p w14:paraId="746D0198" w14:textId="3347BFC2" w:rsidR="00C37252" w:rsidRPr="005E2889" w:rsidRDefault="00FA4B1D" w:rsidP="00E56EBE">
      <w:pPr>
        <w:spacing w:after="0"/>
      </w:pPr>
      <w:r w:rsidRPr="005E2889">
        <w:t>Cappfinity</w:t>
      </w:r>
    </w:p>
    <w:p w14:paraId="62943889" w14:textId="1F438C98" w:rsidR="00FA4B1D" w:rsidRPr="005E2889" w:rsidRDefault="00FA4B1D" w:rsidP="00E56EBE">
      <w:pPr>
        <w:spacing w:after="0"/>
      </w:pPr>
      <w:r w:rsidRPr="005E2889">
        <w:t>Chartered Accounts Australia New Zealand</w:t>
      </w:r>
    </w:p>
    <w:p w14:paraId="69ED69E9" w14:textId="77777777" w:rsidR="00C37252" w:rsidRPr="005E2889" w:rsidRDefault="00C37252" w:rsidP="00E56EBE">
      <w:pPr>
        <w:spacing w:after="0"/>
      </w:pPr>
    </w:p>
    <w:p w14:paraId="60F72D8F" w14:textId="2B903743" w:rsidR="00C37252" w:rsidRPr="005E2889" w:rsidRDefault="00C37252" w:rsidP="00E56EBE">
      <w:pPr>
        <w:spacing w:after="0"/>
        <w:rPr>
          <w:b/>
        </w:rPr>
      </w:pPr>
      <w:r w:rsidRPr="005E2889">
        <w:rPr>
          <w:b/>
        </w:rPr>
        <w:t>Gold Sponsors</w:t>
      </w:r>
    </w:p>
    <w:p w14:paraId="55DEC3C7" w14:textId="77777777" w:rsidR="00C37252" w:rsidRPr="005E2889" w:rsidRDefault="00C37252" w:rsidP="00C37252">
      <w:pPr>
        <w:spacing w:after="0"/>
      </w:pPr>
      <w:r w:rsidRPr="005E2889">
        <w:t>Alcami Interactive</w:t>
      </w:r>
    </w:p>
    <w:p w14:paraId="4701FACE" w14:textId="77777777" w:rsidR="00C37252" w:rsidRPr="005E2889" w:rsidRDefault="00C37252" w:rsidP="00C37252">
      <w:pPr>
        <w:spacing w:after="0"/>
      </w:pPr>
      <w:r w:rsidRPr="005E2889">
        <w:t>GradConnection</w:t>
      </w:r>
    </w:p>
    <w:p w14:paraId="31FF99A9" w14:textId="75E4007E" w:rsidR="00C37252" w:rsidRPr="005E2889" w:rsidRDefault="00C37252" w:rsidP="00C37252">
      <w:pPr>
        <w:spacing w:after="0"/>
      </w:pPr>
      <w:r w:rsidRPr="005E2889">
        <w:t xml:space="preserve">Impact </w:t>
      </w:r>
    </w:p>
    <w:p w14:paraId="46F3E5F2" w14:textId="25815727" w:rsidR="00FA4B1D" w:rsidRPr="005E2889" w:rsidRDefault="00FA4B1D" w:rsidP="00C37252">
      <w:pPr>
        <w:spacing w:after="0"/>
      </w:pPr>
      <w:r w:rsidRPr="005E2889">
        <w:t>Inside Sherpa</w:t>
      </w:r>
    </w:p>
    <w:p w14:paraId="35B6C6A8" w14:textId="77436DD8" w:rsidR="00C37252" w:rsidRPr="005E2889" w:rsidRDefault="00C37252" w:rsidP="00C37252">
      <w:pPr>
        <w:spacing w:after="0"/>
      </w:pPr>
      <w:r w:rsidRPr="005E2889">
        <w:t>Readygrad</w:t>
      </w:r>
    </w:p>
    <w:p w14:paraId="70D9FABE" w14:textId="5E797E02" w:rsidR="00FA4B1D" w:rsidRPr="005E2889" w:rsidRDefault="00FA4B1D" w:rsidP="00C37252">
      <w:pPr>
        <w:spacing w:after="0"/>
      </w:pPr>
      <w:r w:rsidRPr="005E2889">
        <w:t>RMIT</w:t>
      </w:r>
    </w:p>
    <w:p w14:paraId="56A4DFDA" w14:textId="5E423DCC" w:rsidR="00C37252" w:rsidRPr="005E2889" w:rsidRDefault="00C37252" w:rsidP="00C37252">
      <w:pPr>
        <w:spacing w:after="0"/>
      </w:pPr>
      <w:r w:rsidRPr="005E2889">
        <w:t>Saville Assessment Asia Pacific</w:t>
      </w:r>
    </w:p>
    <w:p w14:paraId="2E4997F2" w14:textId="5856FAC6" w:rsidR="00403E8D" w:rsidRPr="005E2889" w:rsidRDefault="00403E8D" w:rsidP="00C37252">
      <w:pPr>
        <w:spacing w:after="0"/>
      </w:pPr>
    </w:p>
    <w:p w14:paraId="1BDF724C" w14:textId="7F343665" w:rsidR="00403E8D" w:rsidRPr="005E2889" w:rsidRDefault="00403E8D" w:rsidP="00C37252">
      <w:pPr>
        <w:spacing w:after="0"/>
        <w:rPr>
          <w:b/>
        </w:rPr>
      </w:pPr>
      <w:r w:rsidRPr="005E2889">
        <w:rPr>
          <w:b/>
        </w:rPr>
        <w:t>Silver Sponsors</w:t>
      </w:r>
    </w:p>
    <w:p w14:paraId="04977A6F" w14:textId="5620D016" w:rsidR="00403E8D" w:rsidRPr="005E2889" w:rsidRDefault="00403E8D" w:rsidP="00403E8D">
      <w:pPr>
        <w:spacing w:after="0"/>
      </w:pPr>
      <w:r w:rsidRPr="005E2889">
        <w:t>Chandler Macleod</w:t>
      </w:r>
    </w:p>
    <w:p w14:paraId="43DBC21F" w14:textId="6A87F442" w:rsidR="00FA4B1D" w:rsidRPr="005E2889" w:rsidRDefault="00FA4B1D" w:rsidP="00403E8D">
      <w:pPr>
        <w:spacing w:after="0"/>
      </w:pPr>
      <w:r w:rsidRPr="005E2889">
        <w:t>DeakinTALENT</w:t>
      </w:r>
    </w:p>
    <w:p w14:paraId="42409A9D" w14:textId="5850F391" w:rsidR="00403E8D" w:rsidRPr="005E2889" w:rsidRDefault="00403E8D" w:rsidP="00403E8D">
      <w:pPr>
        <w:spacing w:after="0"/>
      </w:pPr>
      <w:r w:rsidRPr="005E2889">
        <w:t>Development Beyond Learning</w:t>
      </w:r>
    </w:p>
    <w:p w14:paraId="349CDF0A" w14:textId="1FC7FC25" w:rsidR="00FA4B1D" w:rsidRPr="005E2889" w:rsidRDefault="00FA4B1D" w:rsidP="00403E8D">
      <w:pPr>
        <w:spacing w:after="0"/>
      </w:pPr>
      <w:r w:rsidRPr="005E2889">
        <w:t>Engineers Australia</w:t>
      </w:r>
    </w:p>
    <w:p w14:paraId="261C4467" w14:textId="77777777" w:rsidR="00FA4B1D" w:rsidRPr="005E2889" w:rsidRDefault="00FA4B1D" w:rsidP="00FA4B1D">
      <w:pPr>
        <w:spacing w:after="0"/>
      </w:pPr>
      <w:r w:rsidRPr="005E2889">
        <w:t>Fusion Graduate Consultancy</w:t>
      </w:r>
    </w:p>
    <w:p w14:paraId="43784BE8" w14:textId="019DB519" w:rsidR="00403E8D" w:rsidRPr="005E2889" w:rsidRDefault="00403E8D" w:rsidP="00403E8D">
      <w:pPr>
        <w:spacing w:after="0"/>
      </w:pPr>
      <w:r w:rsidRPr="005E2889">
        <w:t>Hudson Talent Management</w:t>
      </w:r>
    </w:p>
    <w:p w14:paraId="1A39411F" w14:textId="487087D6" w:rsidR="00FA4B1D" w:rsidRPr="005E2889" w:rsidRDefault="00FA4B1D" w:rsidP="00403E8D">
      <w:pPr>
        <w:spacing w:after="0"/>
      </w:pPr>
      <w:r w:rsidRPr="005E2889">
        <w:t>Revelian</w:t>
      </w:r>
    </w:p>
    <w:p w14:paraId="5A6B6D37" w14:textId="3772B8F2" w:rsidR="00FA4B1D" w:rsidRPr="005E2889" w:rsidRDefault="00FA4B1D" w:rsidP="00403E8D">
      <w:pPr>
        <w:spacing w:after="0"/>
      </w:pPr>
      <w:r w:rsidRPr="005E2889">
        <w:t>Talegent</w:t>
      </w:r>
    </w:p>
    <w:p w14:paraId="1117C10C" w14:textId="34568BF1" w:rsidR="00403E8D" w:rsidRPr="005E2889" w:rsidRDefault="00403E8D" w:rsidP="00403E8D">
      <w:pPr>
        <w:spacing w:after="0"/>
      </w:pPr>
      <w:r w:rsidRPr="005E2889">
        <w:t xml:space="preserve">University of </w:t>
      </w:r>
      <w:r w:rsidR="00FA4B1D" w:rsidRPr="005E2889">
        <w:t>Technology, Sydney</w:t>
      </w:r>
    </w:p>
    <w:p w14:paraId="5546E22D" w14:textId="446B02A3" w:rsidR="00FA4B1D" w:rsidRPr="005E2889" w:rsidRDefault="00FA4B1D" w:rsidP="00403E8D">
      <w:pPr>
        <w:spacing w:after="0"/>
      </w:pPr>
      <w:r w:rsidRPr="005E2889">
        <w:t>Vieple</w:t>
      </w:r>
    </w:p>
    <w:p w14:paraId="17B6E015" w14:textId="5DBF51C2" w:rsidR="00403E8D" w:rsidRPr="005E2889" w:rsidRDefault="00403E8D" w:rsidP="00403E8D">
      <w:pPr>
        <w:spacing w:after="0"/>
      </w:pPr>
    </w:p>
    <w:p w14:paraId="0FB05EF0" w14:textId="0B856BAC" w:rsidR="00403E8D" w:rsidRPr="005E2889" w:rsidRDefault="00403E8D" w:rsidP="00403E8D">
      <w:pPr>
        <w:spacing w:after="0"/>
        <w:rPr>
          <w:b/>
        </w:rPr>
      </w:pPr>
      <w:r w:rsidRPr="005E2889">
        <w:rPr>
          <w:b/>
        </w:rPr>
        <w:t>Bronze Sponsors</w:t>
      </w:r>
    </w:p>
    <w:p w14:paraId="528CE0ED" w14:textId="77777777" w:rsidR="00FA4B1D" w:rsidRPr="005E2889" w:rsidRDefault="00FA4B1D" w:rsidP="00FA4B1D">
      <w:pPr>
        <w:spacing w:after="0"/>
      </w:pPr>
      <w:r w:rsidRPr="005E2889">
        <w:t>HOBAN Recruitment</w:t>
      </w:r>
    </w:p>
    <w:p w14:paraId="74F6700B" w14:textId="0B51283C" w:rsidR="00FA4B1D" w:rsidRPr="005E2889" w:rsidRDefault="00FA4B1D" w:rsidP="00403E8D">
      <w:pPr>
        <w:spacing w:after="0"/>
      </w:pPr>
      <w:r w:rsidRPr="005E2889">
        <w:t>Korn Ferry</w:t>
      </w:r>
    </w:p>
    <w:p w14:paraId="16B0D4E9" w14:textId="0160ADC1" w:rsidR="00FA4B1D" w:rsidRPr="005E2889" w:rsidRDefault="00FA4B1D" w:rsidP="00403E8D">
      <w:pPr>
        <w:spacing w:after="0"/>
      </w:pPr>
      <w:r w:rsidRPr="005E2889">
        <w:t>La Trobe University</w:t>
      </w:r>
    </w:p>
    <w:p w14:paraId="00F0BB2D" w14:textId="7F9F208E" w:rsidR="00FA4B1D" w:rsidRPr="005E2889" w:rsidRDefault="00FA4B1D" w:rsidP="00403E8D">
      <w:pPr>
        <w:spacing w:after="0"/>
      </w:pPr>
      <w:r w:rsidRPr="005E2889">
        <w:t>PBC Hogan</w:t>
      </w:r>
    </w:p>
    <w:p w14:paraId="31F67AC4" w14:textId="7FC7D034" w:rsidR="00FA4B1D" w:rsidRPr="005E2889" w:rsidRDefault="00FA4B1D" w:rsidP="00403E8D">
      <w:pPr>
        <w:spacing w:after="0"/>
      </w:pPr>
      <w:r w:rsidRPr="005E2889">
        <w:t>Testgrid</w:t>
      </w:r>
    </w:p>
    <w:p w14:paraId="7CB21D3A" w14:textId="4BF287EA" w:rsidR="00FA4B1D" w:rsidRPr="005E2889" w:rsidRDefault="00FA4B1D" w:rsidP="00403E8D">
      <w:pPr>
        <w:spacing w:after="0"/>
      </w:pPr>
      <w:r w:rsidRPr="005E2889">
        <w:t>Sonru</w:t>
      </w:r>
    </w:p>
    <w:p w14:paraId="3254F09A" w14:textId="77777777" w:rsidR="00FA4B1D" w:rsidRPr="005E2889" w:rsidRDefault="00FA4B1D" w:rsidP="00403E8D">
      <w:pPr>
        <w:spacing w:after="0"/>
      </w:pPr>
    </w:p>
    <w:p w14:paraId="1224278C" w14:textId="69E4D129" w:rsidR="00403E8D" w:rsidRPr="005E2889" w:rsidRDefault="00D043AF" w:rsidP="00403E8D">
      <w:pPr>
        <w:spacing w:after="0"/>
        <w:rPr>
          <w:b/>
        </w:rPr>
      </w:pPr>
      <w:r w:rsidRPr="005E2889">
        <w:rPr>
          <w:b/>
        </w:rPr>
        <w:t xml:space="preserve">Titanium </w:t>
      </w:r>
      <w:r w:rsidR="00403E8D" w:rsidRPr="005E2889">
        <w:rPr>
          <w:b/>
        </w:rPr>
        <w:t>Day 3 Breakfast Sponsor</w:t>
      </w:r>
    </w:p>
    <w:p w14:paraId="3E8E0C4A" w14:textId="4A2171A3" w:rsidR="00403E8D" w:rsidRPr="005E2889" w:rsidRDefault="00FA4B1D" w:rsidP="00403E8D">
      <w:pPr>
        <w:spacing w:after="0"/>
      </w:pPr>
      <w:r w:rsidRPr="005E2889">
        <w:t>Prosple</w:t>
      </w:r>
    </w:p>
    <w:p w14:paraId="001163A5" w14:textId="362853DC" w:rsidR="00D043AF" w:rsidRPr="005E2889" w:rsidRDefault="00D043AF" w:rsidP="00403E8D">
      <w:pPr>
        <w:spacing w:after="0"/>
      </w:pPr>
    </w:p>
    <w:p w14:paraId="4425EB20" w14:textId="17AD6F78" w:rsidR="00D043AF" w:rsidRPr="005E2889" w:rsidRDefault="00D043AF" w:rsidP="00403E8D">
      <w:pPr>
        <w:spacing w:after="0"/>
        <w:rPr>
          <w:b/>
          <w:bCs/>
        </w:rPr>
      </w:pPr>
      <w:r w:rsidRPr="005E2889">
        <w:rPr>
          <w:b/>
          <w:bCs/>
        </w:rPr>
        <w:t>Titanium Day 3 Workshops</w:t>
      </w:r>
    </w:p>
    <w:p w14:paraId="739A0BE2" w14:textId="4AAFE74E" w:rsidR="00D043AF" w:rsidRPr="005E2889" w:rsidRDefault="00D043AF" w:rsidP="00403E8D">
      <w:pPr>
        <w:spacing w:after="0"/>
      </w:pPr>
      <w:r w:rsidRPr="005E2889">
        <w:t>DeakinCo</w:t>
      </w:r>
    </w:p>
    <w:p w14:paraId="46228CAC" w14:textId="6EEEA618" w:rsidR="00D043AF" w:rsidRPr="005E2889" w:rsidRDefault="00D043AF" w:rsidP="00403E8D">
      <w:pPr>
        <w:spacing w:after="0"/>
      </w:pPr>
      <w:r w:rsidRPr="005E2889">
        <w:t>Development Beyond Learning</w:t>
      </w:r>
    </w:p>
    <w:p w14:paraId="5466CABF" w14:textId="33FCEAC1" w:rsidR="00D043AF" w:rsidRPr="005E2889" w:rsidRDefault="00D043AF" w:rsidP="00403E8D">
      <w:pPr>
        <w:spacing w:after="0"/>
      </w:pPr>
      <w:r w:rsidRPr="005E2889">
        <w:t>Pearson TalentLens</w:t>
      </w:r>
    </w:p>
    <w:p w14:paraId="66070AB8" w14:textId="77777777" w:rsidR="00FA4B1D" w:rsidRPr="005E2889" w:rsidRDefault="00FA4B1D" w:rsidP="00403E8D">
      <w:pPr>
        <w:spacing w:after="0"/>
      </w:pPr>
    </w:p>
    <w:p w14:paraId="0BA98DC7" w14:textId="287A734D" w:rsidR="00403E8D" w:rsidRPr="005E2889" w:rsidRDefault="00403E8D" w:rsidP="00403E8D">
      <w:pPr>
        <w:spacing w:after="0"/>
        <w:rPr>
          <w:b/>
        </w:rPr>
      </w:pPr>
      <w:r w:rsidRPr="005E2889">
        <w:rPr>
          <w:b/>
        </w:rPr>
        <w:t>Social Evening Sponsor</w:t>
      </w:r>
    </w:p>
    <w:p w14:paraId="347166BA" w14:textId="509F3C1F" w:rsidR="00403E8D" w:rsidRPr="005E2889" w:rsidRDefault="00FA4B1D" w:rsidP="00403E8D">
      <w:pPr>
        <w:spacing w:after="0"/>
      </w:pPr>
      <w:r w:rsidRPr="005E2889">
        <w:t>BeChallenged</w:t>
      </w:r>
    </w:p>
    <w:p w14:paraId="07D262DB" w14:textId="2D272D1F" w:rsidR="00FA4B1D" w:rsidRPr="005E2889" w:rsidRDefault="00FA4B1D" w:rsidP="00403E8D">
      <w:pPr>
        <w:spacing w:after="0"/>
      </w:pPr>
    </w:p>
    <w:p w14:paraId="52FAD5A1" w14:textId="4D9FBA10" w:rsidR="00FA4B1D" w:rsidRPr="005E2889" w:rsidRDefault="00FA4B1D" w:rsidP="00403E8D">
      <w:pPr>
        <w:spacing w:after="0"/>
        <w:rPr>
          <w:b/>
          <w:bCs/>
        </w:rPr>
      </w:pPr>
      <w:r w:rsidRPr="005E2889">
        <w:rPr>
          <w:b/>
          <w:bCs/>
        </w:rPr>
        <w:t>Gala Dinner Sponsor</w:t>
      </w:r>
    </w:p>
    <w:p w14:paraId="03B1E0F1" w14:textId="6A36B57E" w:rsidR="00FA4B1D" w:rsidRPr="005E2889" w:rsidRDefault="00FA4B1D" w:rsidP="00403E8D">
      <w:pPr>
        <w:spacing w:after="0"/>
      </w:pPr>
      <w:r w:rsidRPr="005E2889">
        <w:t>HireVue</w:t>
      </w:r>
    </w:p>
    <w:p w14:paraId="2892390E" w14:textId="4C415043" w:rsidR="00E238B2" w:rsidRPr="005E2889" w:rsidRDefault="00E238B2" w:rsidP="00E56EBE">
      <w:pPr>
        <w:spacing w:after="0"/>
      </w:pPr>
    </w:p>
    <w:p w14:paraId="00B0E7AC" w14:textId="5ED9C658" w:rsidR="00403E8D" w:rsidRPr="005E2889" w:rsidRDefault="00403E8D" w:rsidP="00E56EBE">
      <w:pPr>
        <w:spacing w:after="0"/>
        <w:rPr>
          <w:b/>
        </w:rPr>
      </w:pPr>
      <w:r w:rsidRPr="005E2889">
        <w:rPr>
          <w:b/>
        </w:rPr>
        <w:t>Official After Party Sponsor</w:t>
      </w:r>
    </w:p>
    <w:p w14:paraId="2313F8C3" w14:textId="4486BE53" w:rsidR="00403E8D" w:rsidRPr="005E2889" w:rsidRDefault="00403E8D" w:rsidP="00403E8D">
      <w:pPr>
        <w:spacing w:after="0"/>
      </w:pPr>
      <w:r w:rsidRPr="005E2889">
        <w:t>GradConnection</w:t>
      </w:r>
    </w:p>
    <w:p w14:paraId="00403DB7" w14:textId="3B8C3480" w:rsidR="00403E8D" w:rsidRPr="005E2889" w:rsidRDefault="00403E8D" w:rsidP="00403E8D">
      <w:pPr>
        <w:spacing w:after="0"/>
      </w:pPr>
    </w:p>
    <w:p w14:paraId="0CC6F3FD" w14:textId="78548F7A" w:rsidR="00403E8D" w:rsidRPr="005E2889" w:rsidRDefault="00403E8D" w:rsidP="00403E8D">
      <w:pPr>
        <w:spacing w:after="0"/>
        <w:rPr>
          <w:b/>
        </w:rPr>
      </w:pPr>
      <w:r w:rsidRPr="005E2889">
        <w:rPr>
          <w:b/>
        </w:rPr>
        <w:t>Conference Wi-Fi Sponsor</w:t>
      </w:r>
    </w:p>
    <w:p w14:paraId="503B1BC4" w14:textId="5F1143C3" w:rsidR="00403E8D" w:rsidRPr="005E2889" w:rsidRDefault="00403E8D" w:rsidP="00403E8D">
      <w:pPr>
        <w:spacing w:after="0"/>
      </w:pPr>
      <w:r w:rsidRPr="005E2889">
        <w:t>Revelian</w:t>
      </w:r>
    </w:p>
    <w:p w14:paraId="34618734" w14:textId="1C8C96EE" w:rsidR="00403E8D" w:rsidRPr="005E2889" w:rsidRDefault="00403E8D" w:rsidP="00403E8D">
      <w:pPr>
        <w:spacing w:after="0"/>
      </w:pPr>
    </w:p>
    <w:p w14:paraId="5886F569" w14:textId="4D47C4EF" w:rsidR="00403E8D" w:rsidRPr="005E2889" w:rsidRDefault="00403E8D" w:rsidP="00403E8D">
      <w:pPr>
        <w:spacing w:after="0"/>
        <w:rPr>
          <w:b/>
        </w:rPr>
      </w:pPr>
      <w:r w:rsidRPr="005E2889">
        <w:rPr>
          <w:b/>
        </w:rPr>
        <w:t>Delegate Lanyard Sponsor</w:t>
      </w:r>
    </w:p>
    <w:p w14:paraId="06A5209F" w14:textId="555ADF30" w:rsidR="00403E8D" w:rsidRPr="005E2889" w:rsidRDefault="00403E8D" w:rsidP="00403E8D">
      <w:pPr>
        <w:spacing w:after="0"/>
      </w:pPr>
      <w:r w:rsidRPr="005E2889">
        <w:t>GradConnection</w:t>
      </w:r>
    </w:p>
    <w:p w14:paraId="1A311087" w14:textId="6753C795" w:rsidR="00403E8D" w:rsidRPr="005E2889" w:rsidRDefault="00403E8D" w:rsidP="00403E8D">
      <w:pPr>
        <w:spacing w:after="0"/>
      </w:pPr>
    </w:p>
    <w:p w14:paraId="141C9658" w14:textId="3D2BC331" w:rsidR="00403E8D" w:rsidRPr="005E2889" w:rsidRDefault="00403E8D" w:rsidP="00403E8D">
      <w:pPr>
        <w:spacing w:after="0"/>
        <w:rPr>
          <w:b/>
        </w:rPr>
      </w:pPr>
      <w:r w:rsidRPr="005E2889">
        <w:rPr>
          <w:b/>
        </w:rPr>
        <w:t>Keynote Seat Drop Sponsors</w:t>
      </w:r>
    </w:p>
    <w:p w14:paraId="43414384" w14:textId="77777777" w:rsidR="00D043AF" w:rsidRPr="005E2889" w:rsidRDefault="00D043AF" w:rsidP="00D043AF">
      <w:pPr>
        <w:spacing w:after="0"/>
      </w:pPr>
      <w:r w:rsidRPr="005E2889">
        <w:t>Fusion Graduate Consultancy</w:t>
      </w:r>
    </w:p>
    <w:p w14:paraId="39C80678" w14:textId="77777777" w:rsidR="00D043AF" w:rsidRPr="005E2889" w:rsidRDefault="00D043AF" w:rsidP="00D043AF">
      <w:pPr>
        <w:spacing w:after="0"/>
      </w:pPr>
      <w:r w:rsidRPr="005E2889">
        <w:t>Inceptive</w:t>
      </w:r>
    </w:p>
    <w:p w14:paraId="49ACEDC7" w14:textId="77777777" w:rsidR="00D043AF" w:rsidRPr="005E2889" w:rsidRDefault="00D043AF" w:rsidP="00D043AF">
      <w:pPr>
        <w:spacing w:after="0"/>
      </w:pPr>
      <w:r w:rsidRPr="005E2889">
        <w:t>Remarkable Learning</w:t>
      </w:r>
    </w:p>
    <w:p w14:paraId="042AB3B2" w14:textId="2788A7A0" w:rsidR="00403E8D" w:rsidRPr="005E2889" w:rsidRDefault="00D043AF" w:rsidP="00D043AF">
      <w:pPr>
        <w:spacing w:after="0"/>
      </w:pPr>
      <w:r w:rsidRPr="005E2889">
        <w:t>RMIT University</w:t>
      </w:r>
    </w:p>
    <w:p w14:paraId="40937A2B" w14:textId="77777777" w:rsidR="00D043AF" w:rsidRPr="005E2889" w:rsidRDefault="00D043AF" w:rsidP="00D043AF">
      <w:pPr>
        <w:spacing w:after="0"/>
      </w:pPr>
    </w:p>
    <w:p w14:paraId="27C0F399" w14:textId="21D13E90" w:rsidR="00403E8D" w:rsidRPr="005E2889" w:rsidRDefault="00403E8D" w:rsidP="00403E8D">
      <w:pPr>
        <w:spacing w:after="0"/>
        <w:rPr>
          <w:b/>
        </w:rPr>
      </w:pPr>
      <w:r w:rsidRPr="005E2889">
        <w:rPr>
          <w:b/>
        </w:rPr>
        <w:t>Lunch Sponsorship</w:t>
      </w:r>
    </w:p>
    <w:p w14:paraId="1A68F5F1" w14:textId="2B40963F" w:rsidR="00403E8D" w:rsidRPr="005E2889" w:rsidRDefault="00D043AF" w:rsidP="00403E8D">
      <w:pPr>
        <w:spacing w:after="0"/>
      </w:pPr>
      <w:r w:rsidRPr="005E2889">
        <w:t>GOJII</w:t>
      </w:r>
    </w:p>
    <w:p w14:paraId="67D0B94A" w14:textId="0731C125" w:rsidR="00D043AF" w:rsidRPr="005E2889" w:rsidRDefault="00D043AF" w:rsidP="00403E8D">
      <w:pPr>
        <w:spacing w:after="0"/>
      </w:pPr>
      <w:r w:rsidRPr="005E2889">
        <w:t>Gradsift</w:t>
      </w:r>
    </w:p>
    <w:p w14:paraId="782210BA" w14:textId="4DE8A163" w:rsidR="00403E8D" w:rsidRPr="005E2889" w:rsidRDefault="00403E8D" w:rsidP="00403E8D">
      <w:pPr>
        <w:spacing w:after="0"/>
      </w:pPr>
    </w:p>
    <w:p w14:paraId="70842981" w14:textId="553EC5CE" w:rsidR="00403E8D" w:rsidRPr="005E2889" w:rsidRDefault="00D043AF" w:rsidP="00403E8D">
      <w:pPr>
        <w:spacing w:after="0"/>
        <w:rPr>
          <w:b/>
        </w:rPr>
      </w:pPr>
      <w:r w:rsidRPr="005E2889">
        <w:rPr>
          <w:b/>
        </w:rPr>
        <w:t xml:space="preserve">Morning / </w:t>
      </w:r>
      <w:r w:rsidR="00403E8D" w:rsidRPr="005E2889">
        <w:rPr>
          <w:b/>
        </w:rPr>
        <w:t>Afternoon Tea Sponsorship</w:t>
      </w:r>
    </w:p>
    <w:p w14:paraId="50DBA9BC" w14:textId="77777777" w:rsidR="00D043AF" w:rsidRPr="005E2889" w:rsidRDefault="00D043AF" w:rsidP="00D043AF">
      <w:pPr>
        <w:spacing w:after="0"/>
      </w:pPr>
      <w:r w:rsidRPr="005E2889">
        <w:t>Griffith Sciences Partnerships Office</w:t>
      </w:r>
    </w:p>
    <w:p w14:paraId="160B6A17" w14:textId="77777777" w:rsidR="00D043AF" w:rsidRPr="005E2889" w:rsidRDefault="00D043AF" w:rsidP="00D043AF">
      <w:pPr>
        <w:spacing w:after="0"/>
      </w:pPr>
      <w:r w:rsidRPr="005E2889">
        <w:t>Symes Group</w:t>
      </w:r>
    </w:p>
    <w:p w14:paraId="173A566F" w14:textId="2927B7E3" w:rsidR="00403E8D" w:rsidRPr="005E2889" w:rsidRDefault="00D043AF" w:rsidP="00D043AF">
      <w:pPr>
        <w:spacing w:after="0"/>
      </w:pPr>
      <w:r w:rsidRPr="005E2889">
        <w:t>Navitas Professional</w:t>
      </w:r>
    </w:p>
    <w:p w14:paraId="73C64871" w14:textId="77777777" w:rsidR="00D043AF" w:rsidRPr="005E2889" w:rsidRDefault="00D043AF" w:rsidP="00D043AF">
      <w:pPr>
        <w:spacing w:after="0"/>
      </w:pPr>
    </w:p>
    <w:p w14:paraId="4FD02943" w14:textId="77777777" w:rsidR="00403E8D" w:rsidRPr="005E2889" w:rsidRDefault="00403E8D" w:rsidP="00403E8D">
      <w:pPr>
        <w:spacing w:after="0"/>
        <w:rPr>
          <w:b/>
        </w:rPr>
      </w:pPr>
      <w:r w:rsidRPr="005E2889">
        <w:rPr>
          <w:b/>
        </w:rPr>
        <w:t>Pre-Conference Survey Sponsor</w:t>
      </w:r>
    </w:p>
    <w:p w14:paraId="146505E0" w14:textId="3831AFC5" w:rsidR="00403E8D" w:rsidRPr="005E2889" w:rsidRDefault="00D043AF" w:rsidP="00403E8D">
      <w:pPr>
        <w:spacing w:after="0"/>
      </w:pPr>
      <w:r w:rsidRPr="005E2889">
        <w:t>RMIT</w:t>
      </w:r>
    </w:p>
    <w:p w14:paraId="2C7219BB" w14:textId="77777777" w:rsidR="00403E8D" w:rsidRPr="005E2889" w:rsidRDefault="00403E8D" w:rsidP="00403E8D">
      <w:pPr>
        <w:spacing w:after="0"/>
      </w:pPr>
    </w:p>
    <w:p w14:paraId="4A8165C0" w14:textId="77777777" w:rsidR="00403E8D" w:rsidRPr="005E2889" w:rsidRDefault="00403E8D" w:rsidP="00403E8D">
      <w:pPr>
        <w:spacing w:after="0"/>
        <w:rPr>
          <w:b/>
        </w:rPr>
      </w:pPr>
      <w:r w:rsidRPr="005E2889">
        <w:rPr>
          <w:b/>
        </w:rPr>
        <w:t>Pre-Conference Email Sponsor</w:t>
      </w:r>
    </w:p>
    <w:p w14:paraId="63E99824" w14:textId="07A4B552" w:rsidR="00403E8D" w:rsidRPr="005E2889" w:rsidRDefault="00D043AF" w:rsidP="00403E8D">
      <w:pPr>
        <w:spacing w:after="0"/>
      </w:pPr>
      <w:r w:rsidRPr="005E2889">
        <w:t>Revelian</w:t>
      </w:r>
    </w:p>
    <w:p w14:paraId="76A79B67" w14:textId="77777777" w:rsidR="00403E8D" w:rsidRPr="005E2889" w:rsidRDefault="00403E8D" w:rsidP="00403E8D">
      <w:pPr>
        <w:spacing w:after="0"/>
      </w:pPr>
    </w:p>
    <w:p w14:paraId="4BF2E0A6" w14:textId="137E7DAA" w:rsidR="00403E8D" w:rsidRPr="005E2889" w:rsidRDefault="00403E8D" w:rsidP="00403E8D">
      <w:pPr>
        <w:spacing w:after="0"/>
        <w:rPr>
          <w:b/>
        </w:rPr>
      </w:pPr>
      <w:r w:rsidRPr="005E2889">
        <w:rPr>
          <w:b/>
        </w:rPr>
        <w:t>Exhibitors</w:t>
      </w:r>
    </w:p>
    <w:p w14:paraId="65E680FE" w14:textId="77777777" w:rsidR="00D043AF" w:rsidRPr="005E2889" w:rsidRDefault="00D043AF" w:rsidP="00D043AF">
      <w:pPr>
        <w:spacing w:after="0"/>
      </w:pPr>
      <w:r w:rsidRPr="005E2889">
        <w:t>pymetrics</w:t>
      </w:r>
    </w:p>
    <w:p w14:paraId="56EF83A9" w14:textId="77777777" w:rsidR="00D043AF" w:rsidRPr="005E2889" w:rsidRDefault="00D043AF" w:rsidP="00D043AF">
      <w:pPr>
        <w:spacing w:after="0"/>
      </w:pPr>
      <w:r w:rsidRPr="005E2889">
        <w:t>University of New South Wales</w:t>
      </w:r>
    </w:p>
    <w:p w14:paraId="3D9AE01B" w14:textId="77777777" w:rsidR="00D043AF" w:rsidRPr="005E2889" w:rsidRDefault="00D043AF" w:rsidP="00D043AF">
      <w:pPr>
        <w:spacing w:after="0"/>
      </w:pPr>
      <w:r w:rsidRPr="005E2889">
        <w:t>Inceptive</w:t>
      </w:r>
    </w:p>
    <w:p w14:paraId="7994535B" w14:textId="77777777" w:rsidR="00D043AF" w:rsidRPr="005E2889" w:rsidRDefault="00D043AF" w:rsidP="00D043AF">
      <w:pPr>
        <w:spacing w:after="0"/>
      </w:pPr>
      <w:r w:rsidRPr="005E2889">
        <w:t>USEP - University Specialist Employment Partnerships</w:t>
      </w:r>
    </w:p>
    <w:p w14:paraId="4A4ECB4F" w14:textId="77777777" w:rsidR="00D043AF" w:rsidRPr="005E2889" w:rsidRDefault="00D043AF" w:rsidP="00D043AF">
      <w:pPr>
        <w:spacing w:after="0"/>
      </w:pPr>
      <w:r w:rsidRPr="005E2889">
        <w:t>Pearson TalentLens</w:t>
      </w:r>
    </w:p>
    <w:p w14:paraId="4BDA7C47" w14:textId="77777777" w:rsidR="00D043AF" w:rsidRPr="005E2889" w:rsidRDefault="00D043AF" w:rsidP="00D043AF">
      <w:pPr>
        <w:spacing w:after="0"/>
      </w:pPr>
      <w:r w:rsidRPr="005E2889">
        <w:t>HCInnovations</w:t>
      </w:r>
    </w:p>
    <w:p w14:paraId="17DE7CD2" w14:textId="77777777" w:rsidR="00D043AF" w:rsidRPr="005E2889" w:rsidRDefault="00D043AF" w:rsidP="00D043AF">
      <w:pPr>
        <w:spacing w:after="0"/>
      </w:pPr>
      <w:r w:rsidRPr="005E2889">
        <w:t>Rapid Online Mentoring</w:t>
      </w:r>
    </w:p>
    <w:p w14:paraId="4D6753A3" w14:textId="77777777" w:rsidR="00D043AF" w:rsidRPr="005E2889" w:rsidRDefault="00D043AF" w:rsidP="00D043AF">
      <w:pPr>
        <w:spacing w:after="0"/>
      </w:pPr>
      <w:r w:rsidRPr="005E2889">
        <w:t>PushApply</w:t>
      </w:r>
    </w:p>
    <w:p w14:paraId="10007BC5" w14:textId="77777777" w:rsidR="00D043AF" w:rsidRPr="005E2889" w:rsidRDefault="00D043AF" w:rsidP="00D043AF">
      <w:pPr>
        <w:spacing w:after="0"/>
      </w:pPr>
      <w:r w:rsidRPr="005E2889">
        <w:t>The University of Melbourne</w:t>
      </w:r>
    </w:p>
    <w:p w14:paraId="7D98E916" w14:textId="77777777" w:rsidR="00D043AF" w:rsidRPr="005E2889" w:rsidRDefault="00D043AF" w:rsidP="00D043AF">
      <w:pPr>
        <w:spacing w:after="0"/>
      </w:pPr>
      <w:r w:rsidRPr="005E2889">
        <w:t>Western Sydney University</w:t>
      </w:r>
    </w:p>
    <w:p w14:paraId="6E32FDDB" w14:textId="77777777" w:rsidR="00D043AF" w:rsidRPr="005E2889" w:rsidRDefault="00D043AF" w:rsidP="00D043AF">
      <w:pPr>
        <w:spacing w:after="0"/>
      </w:pPr>
      <w:r w:rsidRPr="005E2889">
        <w:t>The Banner Lady</w:t>
      </w:r>
    </w:p>
    <w:p w14:paraId="3541A6FB" w14:textId="77777777" w:rsidR="00D043AF" w:rsidRPr="005E2889" w:rsidRDefault="00D043AF" w:rsidP="00D043AF">
      <w:pPr>
        <w:spacing w:after="0"/>
      </w:pPr>
      <w:r w:rsidRPr="005E2889">
        <w:t>Sova Assessment</w:t>
      </w:r>
    </w:p>
    <w:p w14:paraId="32AFBEBB" w14:textId="77777777" w:rsidR="00D043AF" w:rsidRPr="005E2889" w:rsidRDefault="00D043AF" w:rsidP="00D043AF">
      <w:pPr>
        <w:spacing w:after="0"/>
      </w:pPr>
      <w:r w:rsidRPr="005E2889">
        <w:t>Tertiary to Work</w:t>
      </w:r>
    </w:p>
    <w:p w14:paraId="1B34D3B8" w14:textId="77777777" w:rsidR="00D043AF" w:rsidRPr="005E2889" w:rsidRDefault="00D043AF" w:rsidP="00D043AF">
      <w:pPr>
        <w:spacing w:after="0"/>
      </w:pPr>
      <w:r w:rsidRPr="005E2889">
        <w:t>Impress</w:t>
      </w:r>
    </w:p>
    <w:p w14:paraId="20AAF82F" w14:textId="54AAEDC5" w:rsidR="00403E8D" w:rsidRPr="005E2889" w:rsidRDefault="00D043AF" w:rsidP="00D043AF">
      <w:pPr>
        <w:spacing w:after="0"/>
      </w:pPr>
      <w:r w:rsidRPr="005E2889">
        <w:t>#heartLEADER</w:t>
      </w:r>
    </w:p>
    <w:p w14:paraId="29B89009" w14:textId="456722B3" w:rsidR="00403E8D" w:rsidRPr="005E2889" w:rsidRDefault="00403E8D" w:rsidP="00403E8D">
      <w:pPr>
        <w:spacing w:after="0"/>
        <w:sectPr w:rsidR="00403E8D" w:rsidRPr="005E2889" w:rsidSect="00403E8D">
          <w:type w:val="continuous"/>
          <w:pgSz w:w="11906" w:h="16838"/>
          <w:pgMar w:top="851" w:right="851" w:bottom="851" w:left="851" w:header="709" w:footer="709" w:gutter="0"/>
          <w:cols w:num="2" w:space="708"/>
          <w:docGrid w:linePitch="360"/>
        </w:sectPr>
      </w:pPr>
    </w:p>
    <w:p w14:paraId="62783662" w14:textId="0F9C0903" w:rsidR="00C37252" w:rsidRPr="005E2889" w:rsidRDefault="00C37252" w:rsidP="00403E8D">
      <w:pPr>
        <w:spacing w:after="0"/>
      </w:pPr>
    </w:p>
    <w:sectPr w:rsidR="00C37252" w:rsidRPr="005E2889" w:rsidSect="00B50637">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Caption">
    <w:altName w:val="Arial"/>
    <w:charset w:val="4D"/>
    <w:family w:val="swiss"/>
    <w:pitch w:val="variable"/>
    <w:sig w:usb0="A00002EF" w:usb1="50002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84DB5"/>
    <w:multiLevelType w:val="hybridMultilevel"/>
    <w:tmpl w:val="BD1C8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B69BB"/>
    <w:multiLevelType w:val="hybridMultilevel"/>
    <w:tmpl w:val="DBA01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F7418"/>
    <w:multiLevelType w:val="hybridMultilevel"/>
    <w:tmpl w:val="3628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37DC8"/>
    <w:multiLevelType w:val="hybridMultilevel"/>
    <w:tmpl w:val="3F32D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870C1"/>
    <w:multiLevelType w:val="hybridMultilevel"/>
    <w:tmpl w:val="CCD81BA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92A10E4"/>
    <w:multiLevelType w:val="hybridMultilevel"/>
    <w:tmpl w:val="5328A6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9E35494"/>
    <w:multiLevelType w:val="hybridMultilevel"/>
    <w:tmpl w:val="DF1AA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360E05"/>
    <w:multiLevelType w:val="hybridMultilevel"/>
    <w:tmpl w:val="301C2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D3167"/>
    <w:multiLevelType w:val="hybridMultilevel"/>
    <w:tmpl w:val="D60C1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548B2"/>
    <w:multiLevelType w:val="hybridMultilevel"/>
    <w:tmpl w:val="1C203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F5148C"/>
    <w:multiLevelType w:val="hybridMultilevel"/>
    <w:tmpl w:val="D1F40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E209D2"/>
    <w:multiLevelType w:val="hybridMultilevel"/>
    <w:tmpl w:val="E73A3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9305AE"/>
    <w:multiLevelType w:val="hybridMultilevel"/>
    <w:tmpl w:val="447A4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584B86"/>
    <w:multiLevelType w:val="hybridMultilevel"/>
    <w:tmpl w:val="257C6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F0914"/>
    <w:multiLevelType w:val="hybridMultilevel"/>
    <w:tmpl w:val="04269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2F4604"/>
    <w:multiLevelType w:val="hybridMultilevel"/>
    <w:tmpl w:val="9886EEAC"/>
    <w:lvl w:ilvl="0" w:tplc="48090001">
      <w:start w:val="1"/>
      <w:numFmt w:val="bullet"/>
      <w:lvlText w:val=""/>
      <w:lvlJc w:val="left"/>
      <w:pPr>
        <w:ind w:left="770" w:hanging="360"/>
      </w:pPr>
      <w:rPr>
        <w:rFonts w:ascii="Symbol" w:hAnsi="Symbol" w:hint="default"/>
      </w:rPr>
    </w:lvl>
    <w:lvl w:ilvl="1" w:tplc="48090003" w:tentative="1">
      <w:start w:val="1"/>
      <w:numFmt w:val="bullet"/>
      <w:lvlText w:val="o"/>
      <w:lvlJc w:val="left"/>
      <w:pPr>
        <w:ind w:left="1490" w:hanging="360"/>
      </w:pPr>
      <w:rPr>
        <w:rFonts w:ascii="Courier New" w:hAnsi="Courier New" w:cs="Courier New" w:hint="default"/>
      </w:rPr>
    </w:lvl>
    <w:lvl w:ilvl="2" w:tplc="48090005" w:tentative="1">
      <w:start w:val="1"/>
      <w:numFmt w:val="bullet"/>
      <w:lvlText w:val=""/>
      <w:lvlJc w:val="left"/>
      <w:pPr>
        <w:ind w:left="2210" w:hanging="360"/>
      </w:pPr>
      <w:rPr>
        <w:rFonts w:ascii="Wingdings" w:hAnsi="Wingdings" w:hint="default"/>
      </w:rPr>
    </w:lvl>
    <w:lvl w:ilvl="3" w:tplc="48090001" w:tentative="1">
      <w:start w:val="1"/>
      <w:numFmt w:val="bullet"/>
      <w:lvlText w:val=""/>
      <w:lvlJc w:val="left"/>
      <w:pPr>
        <w:ind w:left="2930" w:hanging="360"/>
      </w:pPr>
      <w:rPr>
        <w:rFonts w:ascii="Symbol" w:hAnsi="Symbol" w:hint="default"/>
      </w:rPr>
    </w:lvl>
    <w:lvl w:ilvl="4" w:tplc="48090003" w:tentative="1">
      <w:start w:val="1"/>
      <w:numFmt w:val="bullet"/>
      <w:lvlText w:val="o"/>
      <w:lvlJc w:val="left"/>
      <w:pPr>
        <w:ind w:left="3650" w:hanging="360"/>
      </w:pPr>
      <w:rPr>
        <w:rFonts w:ascii="Courier New" w:hAnsi="Courier New" w:cs="Courier New" w:hint="default"/>
      </w:rPr>
    </w:lvl>
    <w:lvl w:ilvl="5" w:tplc="48090005" w:tentative="1">
      <w:start w:val="1"/>
      <w:numFmt w:val="bullet"/>
      <w:lvlText w:val=""/>
      <w:lvlJc w:val="left"/>
      <w:pPr>
        <w:ind w:left="4370" w:hanging="360"/>
      </w:pPr>
      <w:rPr>
        <w:rFonts w:ascii="Wingdings" w:hAnsi="Wingdings" w:hint="default"/>
      </w:rPr>
    </w:lvl>
    <w:lvl w:ilvl="6" w:tplc="48090001" w:tentative="1">
      <w:start w:val="1"/>
      <w:numFmt w:val="bullet"/>
      <w:lvlText w:val=""/>
      <w:lvlJc w:val="left"/>
      <w:pPr>
        <w:ind w:left="5090" w:hanging="360"/>
      </w:pPr>
      <w:rPr>
        <w:rFonts w:ascii="Symbol" w:hAnsi="Symbol" w:hint="default"/>
      </w:rPr>
    </w:lvl>
    <w:lvl w:ilvl="7" w:tplc="48090003" w:tentative="1">
      <w:start w:val="1"/>
      <w:numFmt w:val="bullet"/>
      <w:lvlText w:val="o"/>
      <w:lvlJc w:val="left"/>
      <w:pPr>
        <w:ind w:left="5810" w:hanging="360"/>
      </w:pPr>
      <w:rPr>
        <w:rFonts w:ascii="Courier New" w:hAnsi="Courier New" w:cs="Courier New" w:hint="default"/>
      </w:rPr>
    </w:lvl>
    <w:lvl w:ilvl="8" w:tplc="48090005" w:tentative="1">
      <w:start w:val="1"/>
      <w:numFmt w:val="bullet"/>
      <w:lvlText w:val=""/>
      <w:lvlJc w:val="left"/>
      <w:pPr>
        <w:ind w:left="6530" w:hanging="360"/>
      </w:pPr>
      <w:rPr>
        <w:rFonts w:ascii="Wingdings" w:hAnsi="Wingdings" w:hint="default"/>
      </w:rPr>
    </w:lvl>
  </w:abstractNum>
  <w:abstractNum w:abstractNumId="16" w15:restartNumberingAfterBreak="0">
    <w:nsid w:val="34124778"/>
    <w:multiLevelType w:val="hybridMultilevel"/>
    <w:tmpl w:val="2C008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901770"/>
    <w:multiLevelType w:val="hybridMultilevel"/>
    <w:tmpl w:val="A7AE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60DD9"/>
    <w:multiLevelType w:val="hybridMultilevel"/>
    <w:tmpl w:val="D0F85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6B1631"/>
    <w:multiLevelType w:val="hybridMultilevel"/>
    <w:tmpl w:val="33D00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B811C6"/>
    <w:multiLevelType w:val="hybridMultilevel"/>
    <w:tmpl w:val="04A44AF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67E1688E"/>
    <w:multiLevelType w:val="hybridMultilevel"/>
    <w:tmpl w:val="A2FE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91799F"/>
    <w:multiLevelType w:val="hybridMultilevel"/>
    <w:tmpl w:val="50984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5A53C8"/>
    <w:multiLevelType w:val="hybridMultilevel"/>
    <w:tmpl w:val="924615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6E2F31"/>
    <w:multiLevelType w:val="hybridMultilevel"/>
    <w:tmpl w:val="38CE9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306ADB"/>
    <w:multiLevelType w:val="hybridMultilevel"/>
    <w:tmpl w:val="3F6C7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E56963"/>
    <w:multiLevelType w:val="hybridMultilevel"/>
    <w:tmpl w:val="B2948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B26E92"/>
    <w:multiLevelType w:val="hybridMultilevel"/>
    <w:tmpl w:val="620CEA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F163B14"/>
    <w:multiLevelType w:val="hybridMultilevel"/>
    <w:tmpl w:val="61EAA39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15:restartNumberingAfterBreak="0">
    <w:nsid w:val="7F39042A"/>
    <w:multiLevelType w:val="hybridMultilevel"/>
    <w:tmpl w:val="D4822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8"/>
  </w:num>
  <w:num w:numId="4">
    <w:abstractNumId w:val="20"/>
  </w:num>
  <w:num w:numId="5">
    <w:abstractNumId w:val="4"/>
  </w:num>
  <w:num w:numId="6">
    <w:abstractNumId w:val="0"/>
  </w:num>
  <w:num w:numId="7">
    <w:abstractNumId w:val="24"/>
  </w:num>
  <w:num w:numId="8">
    <w:abstractNumId w:val="12"/>
  </w:num>
  <w:num w:numId="9">
    <w:abstractNumId w:val="25"/>
  </w:num>
  <w:num w:numId="10">
    <w:abstractNumId w:val="13"/>
  </w:num>
  <w:num w:numId="11">
    <w:abstractNumId w:val="26"/>
  </w:num>
  <w:num w:numId="12">
    <w:abstractNumId w:val="1"/>
  </w:num>
  <w:num w:numId="13">
    <w:abstractNumId w:val="21"/>
  </w:num>
  <w:num w:numId="14">
    <w:abstractNumId w:val="16"/>
  </w:num>
  <w:num w:numId="15">
    <w:abstractNumId w:val="8"/>
  </w:num>
  <w:num w:numId="16">
    <w:abstractNumId w:val="29"/>
  </w:num>
  <w:num w:numId="17">
    <w:abstractNumId w:val="22"/>
  </w:num>
  <w:num w:numId="18">
    <w:abstractNumId w:val="10"/>
  </w:num>
  <w:num w:numId="19">
    <w:abstractNumId w:val="7"/>
  </w:num>
  <w:num w:numId="20">
    <w:abstractNumId w:val="14"/>
  </w:num>
  <w:num w:numId="21">
    <w:abstractNumId w:val="3"/>
  </w:num>
  <w:num w:numId="22">
    <w:abstractNumId w:val="9"/>
  </w:num>
  <w:num w:numId="23">
    <w:abstractNumId w:val="18"/>
  </w:num>
  <w:num w:numId="24">
    <w:abstractNumId w:val="11"/>
  </w:num>
  <w:num w:numId="25">
    <w:abstractNumId w:val="6"/>
  </w:num>
  <w:num w:numId="26">
    <w:abstractNumId w:val="2"/>
  </w:num>
  <w:num w:numId="27">
    <w:abstractNumId w:val="19"/>
  </w:num>
  <w:num w:numId="28">
    <w:abstractNumId w:val="23"/>
  </w:num>
  <w:num w:numId="29">
    <w:abstractNumId w:val="1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B2"/>
    <w:rsid w:val="00004605"/>
    <w:rsid w:val="0001360B"/>
    <w:rsid w:val="0002382E"/>
    <w:rsid w:val="00031A06"/>
    <w:rsid w:val="000474F0"/>
    <w:rsid w:val="00062D79"/>
    <w:rsid w:val="000726A9"/>
    <w:rsid w:val="00080B8D"/>
    <w:rsid w:val="000C4201"/>
    <w:rsid w:val="000D0392"/>
    <w:rsid w:val="000D7EE9"/>
    <w:rsid w:val="000E169E"/>
    <w:rsid w:val="000F07EE"/>
    <w:rsid w:val="000F0B6E"/>
    <w:rsid w:val="001052AF"/>
    <w:rsid w:val="00146BE4"/>
    <w:rsid w:val="001713A1"/>
    <w:rsid w:val="001733F1"/>
    <w:rsid w:val="00187097"/>
    <w:rsid w:val="00197752"/>
    <w:rsid w:val="001E2143"/>
    <w:rsid w:val="001E37AC"/>
    <w:rsid w:val="00210E0B"/>
    <w:rsid w:val="0021104C"/>
    <w:rsid w:val="002245D3"/>
    <w:rsid w:val="00230C0F"/>
    <w:rsid w:val="00250232"/>
    <w:rsid w:val="00253901"/>
    <w:rsid w:val="00257BB5"/>
    <w:rsid w:val="00261BC0"/>
    <w:rsid w:val="00281FC0"/>
    <w:rsid w:val="00282F30"/>
    <w:rsid w:val="002938DF"/>
    <w:rsid w:val="002A2E23"/>
    <w:rsid w:val="002B487B"/>
    <w:rsid w:val="002C426B"/>
    <w:rsid w:val="002C7F8D"/>
    <w:rsid w:val="002E3A49"/>
    <w:rsid w:val="00305FAB"/>
    <w:rsid w:val="00317F45"/>
    <w:rsid w:val="003369D7"/>
    <w:rsid w:val="0034209A"/>
    <w:rsid w:val="00345825"/>
    <w:rsid w:val="00345A7D"/>
    <w:rsid w:val="003A7962"/>
    <w:rsid w:val="003C2409"/>
    <w:rsid w:val="00402584"/>
    <w:rsid w:val="00403E8D"/>
    <w:rsid w:val="00425597"/>
    <w:rsid w:val="00427412"/>
    <w:rsid w:val="004407E9"/>
    <w:rsid w:val="004572CC"/>
    <w:rsid w:val="004668EB"/>
    <w:rsid w:val="004775AC"/>
    <w:rsid w:val="0049166F"/>
    <w:rsid w:val="0049333F"/>
    <w:rsid w:val="00497A3E"/>
    <w:rsid w:val="004A57CB"/>
    <w:rsid w:val="004B1ED9"/>
    <w:rsid w:val="004D53A3"/>
    <w:rsid w:val="004E059E"/>
    <w:rsid w:val="005304FE"/>
    <w:rsid w:val="005358BB"/>
    <w:rsid w:val="00563B77"/>
    <w:rsid w:val="005909FD"/>
    <w:rsid w:val="005B2AA3"/>
    <w:rsid w:val="005B4B15"/>
    <w:rsid w:val="005E2889"/>
    <w:rsid w:val="005E6851"/>
    <w:rsid w:val="005F1711"/>
    <w:rsid w:val="005F35FD"/>
    <w:rsid w:val="006072A2"/>
    <w:rsid w:val="0061013C"/>
    <w:rsid w:val="0062438F"/>
    <w:rsid w:val="00634EA5"/>
    <w:rsid w:val="006415A1"/>
    <w:rsid w:val="00646247"/>
    <w:rsid w:val="006579FE"/>
    <w:rsid w:val="0066685C"/>
    <w:rsid w:val="00672F66"/>
    <w:rsid w:val="00690410"/>
    <w:rsid w:val="00693F6B"/>
    <w:rsid w:val="00696DA1"/>
    <w:rsid w:val="006A6AA5"/>
    <w:rsid w:val="006B13FC"/>
    <w:rsid w:val="006B762A"/>
    <w:rsid w:val="006C04D4"/>
    <w:rsid w:val="006C7466"/>
    <w:rsid w:val="006E1915"/>
    <w:rsid w:val="00704158"/>
    <w:rsid w:val="00721EDF"/>
    <w:rsid w:val="00724191"/>
    <w:rsid w:val="0073304C"/>
    <w:rsid w:val="00752909"/>
    <w:rsid w:val="00754845"/>
    <w:rsid w:val="00793A50"/>
    <w:rsid w:val="007A3F9E"/>
    <w:rsid w:val="007C6921"/>
    <w:rsid w:val="007C748C"/>
    <w:rsid w:val="007D15D5"/>
    <w:rsid w:val="007E2DEC"/>
    <w:rsid w:val="00815555"/>
    <w:rsid w:val="00846500"/>
    <w:rsid w:val="00863C34"/>
    <w:rsid w:val="00882721"/>
    <w:rsid w:val="0088677E"/>
    <w:rsid w:val="00891B8D"/>
    <w:rsid w:val="008A06F2"/>
    <w:rsid w:val="008A227A"/>
    <w:rsid w:val="008A7684"/>
    <w:rsid w:val="008E0512"/>
    <w:rsid w:val="008E135B"/>
    <w:rsid w:val="008F1BF8"/>
    <w:rsid w:val="008F3CA7"/>
    <w:rsid w:val="00900601"/>
    <w:rsid w:val="0090762B"/>
    <w:rsid w:val="00946E57"/>
    <w:rsid w:val="00956C39"/>
    <w:rsid w:val="009711B6"/>
    <w:rsid w:val="00981D20"/>
    <w:rsid w:val="0099704A"/>
    <w:rsid w:val="009A797C"/>
    <w:rsid w:val="009C4159"/>
    <w:rsid w:val="009D526C"/>
    <w:rsid w:val="009E4A14"/>
    <w:rsid w:val="009E520C"/>
    <w:rsid w:val="009E78EE"/>
    <w:rsid w:val="009F4416"/>
    <w:rsid w:val="00A237AA"/>
    <w:rsid w:val="00A3309C"/>
    <w:rsid w:val="00A55876"/>
    <w:rsid w:val="00A623AC"/>
    <w:rsid w:val="00A63A47"/>
    <w:rsid w:val="00A81309"/>
    <w:rsid w:val="00A814B2"/>
    <w:rsid w:val="00A83CFC"/>
    <w:rsid w:val="00AB1B5F"/>
    <w:rsid w:val="00AB64F0"/>
    <w:rsid w:val="00AD3FA0"/>
    <w:rsid w:val="00B0450E"/>
    <w:rsid w:val="00B27A77"/>
    <w:rsid w:val="00B3268A"/>
    <w:rsid w:val="00B467DB"/>
    <w:rsid w:val="00B50509"/>
    <w:rsid w:val="00B50637"/>
    <w:rsid w:val="00BD04EC"/>
    <w:rsid w:val="00BE00EF"/>
    <w:rsid w:val="00C0223D"/>
    <w:rsid w:val="00C063B8"/>
    <w:rsid w:val="00C148D4"/>
    <w:rsid w:val="00C37252"/>
    <w:rsid w:val="00C373BE"/>
    <w:rsid w:val="00C43BB9"/>
    <w:rsid w:val="00C44CC4"/>
    <w:rsid w:val="00C56BA4"/>
    <w:rsid w:val="00C65D8B"/>
    <w:rsid w:val="00C7090C"/>
    <w:rsid w:val="00C8113A"/>
    <w:rsid w:val="00C917E0"/>
    <w:rsid w:val="00D043AF"/>
    <w:rsid w:val="00D046E6"/>
    <w:rsid w:val="00D35031"/>
    <w:rsid w:val="00D44875"/>
    <w:rsid w:val="00D709C3"/>
    <w:rsid w:val="00D85FE5"/>
    <w:rsid w:val="00D9365F"/>
    <w:rsid w:val="00DA6B78"/>
    <w:rsid w:val="00DC27EE"/>
    <w:rsid w:val="00DE2A86"/>
    <w:rsid w:val="00E01539"/>
    <w:rsid w:val="00E03190"/>
    <w:rsid w:val="00E17008"/>
    <w:rsid w:val="00E238B2"/>
    <w:rsid w:val="00E27DBD"/>
    <w:rsid w:val="00E56EBE"/>
    <w:rsid w:val="00EF1A30"/>
    <w:rsid w:val="00F23BDC"/>
    <w:rsid w:val="00F32883"/>
    <w:rsid w:val="00F36FB5"/>
    <w:rsid w:val="00F54C8D"/>
    <w:rsid w:val="00F64EFB"/>
    <w:rsid w:val="00F86C7B"/>
    <w:rsid w:val="00F90A94"/>
    <w:rsid w:val="00FA4B1D"/>
    <w:rsid w:val="00FB06DB"/>
    <w:rsid w:val="00FB1DDF"/>
    <w:rsid w:val="00FD1860"/>
    <w:rsid w:val="00FD72A8"/>
    <w:rsid w:val="00FE3FBA"/>
    <w:rsid w:val="00FF15A6"/>
    <w:rsid w:val="00FF624A"/>
    <w:rsid w:val="00FF688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789F"/>
  <w15:chartTrackingRefBased/>
  <w15:docId w15:val="{CC217FFD-486C-455A-9CED-6911EE67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2F66"/>
    <w:pPr>
      <w:keepNext/>
      <w:spacing w:after="0" w:line="240" w:lineRule="auto"/>
      <w:jc w:val="center"/>
      <w:outlineLvl w:val="0"/>
    </w:pPr>
    <w:rPr>
      <w:rFonts w:ascii="Arial" w:eastAsia="Times New Roman" w:hAnsi="Arial" w:cs="Arial"/>
      <w:b/>
      <w:bCs/>
      <w:sz w:val="20"/>
      <w:szCs w:val="1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38B2"/>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E238B2"/>
    <w:rPr>
      <w:rFonts w:ascii="Times New Roman" w:eastAsia="Times New Roman" w:hAnsi="Times New Roman" w:cs="Times New Roman"/>
      <w:sz w:val="24"/>
      <w:szCs w:val="24"/>
      <w:lang w:val="en-AU"/>
    </w:rPr>
  </w:style>
  <w:style w:type="paragraph" w:styleId="Title">
    <w:name w:val="Title"/>
    <w:basedOn w:val="Normal"/>
    <w:link w:val="TitleChar"/>
    <w:qFormat/>
    <w:rsid w:val="00E238B2"/>
    <w:pPr>
      <w:spacing w:after="0" w:line="240" w:lineRule="auto"/>
      <w:jc w:val="center"/>
    </w:pPr>
    <w:rPr>
      <w:rFonts w:ascii="Arial Narrow" w:eastAsia="Times New Roman" w:hAnsi="Arial Narrow" w:cs="Arial"/>
      <w:b/>
      <w:bCs/>
      <w:sz w:val="28"/>
      <w:lang w:val="en-AU"/>
    </w:rPr>
  </w:style>
  <w:style w:type="character" w:customStyle="1" w:styleId="TitleChar">
    <w:name w:val="Title Char"/>
    <w:basedOn w:val="DefaultParagraphFont"/>
    <w:link w:val="Title"/>
    <w:rsid w:val="00E238B2"/>
    <w:rPr>
      <w:rFonts w:ascii="Arial Narrow" w:eastAsia="Times New Roman" w:hAnsi="Arial Narrow" w:cs="Arial"/>
      <w:b/>
      <w:bCs/>
      <w:sz w:val="28"/>
      <w:lang w:val="en-AU"/>
    </w:rPr>
  </w:style>
  <w:style w:type="character" w:styleId="Strong">
    <w:name w:val="Strong"/>
    <w:basedOn w:val="DefaultParagraphFont"/>
    <w:uiPriority w:val="22"/>
    <w:qFormat/>
    <w:rsid w:val="00D35031"/>
    <w:rPr>
      <w:b/>
      <w:bCs/>
    </w:rPr>
  </w:style>
  <w:style w:type="paragraph" w:styleId="ListParagraph">
    <w:name w:val="List Paragraph"/>
    <w:basedOn w:val="Normal"/>
    <w:uiPriority w:val="34"/>
    <w:qFormat/>
    <w:rsid w:val="009A797C"/>
    <w:pPr>
      <w:ind w:left="720"/>
      <w:contextualSpacing/>
    </w:pPr>
  </w:style>
  <w:style w:type="table" w:styleId="TableGrid">
    <w:name w:val="Table Grid"/>
    <w:basedOn w:val="TableNormal"/>
    <w:uiPriority w:val="39"/>
    <w:rsid w:val="009A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72F66"/>
    <w:rPr>
      <w:rFonts w:ascii="Arial" w:eastAsia="Times New Roman" w:hAnsi="Arial" w:cs="Arial"/>
      <w:b/>
      <w:bCs/>
      <w:sz w:val="20"/>
      <w:szCs w:val="16"/>
      <w:lang w:val="en-AU"/>
    </w:rPr>
  </w:style>
  <w:style w:type="paragraph" w:styleId="BalloonText">
    <w:name w:val="Balloon Text"/>
    <w:basedOn w:val="Normal"/>
    <w:link w:val="BalloonTextChar"/>
    <w:uiPriority w:val="99"/>
    <w:semiHidden/>
    <w:unhideWhenUsed/>
    <w:rsid w:val="00672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F66"/>
    <w:rPr>
      <w:rFonts w:ascii="Segoe UI" w:hAnsi="Segoe UI" w:cs="Segoe UI"/>
      <w:sz w:val="18"/>
      <w:szCs w:val="18"/>
    </w:rPr>
  </w:style>
  <w:style w:type="character" w:styleId="Hyperlink">
    <w:name w:val="Hyperlink"/>
    <w:basedOn w:val="DefaultParagraphFont"/>
    <w:uiPriority w:val="99"/>
    <w:unhideWhenUsed/>
    <w:rsid w:val="00E56EBE"/>
    <w:rPr>
      <w:color w:val="0563C1" w:themeColor="hyperlink"/>
      <w:u w:val="single"/>
    </w:rPr>
  </w:style>
  <w:style w:type="character" w:styleId="UnresolvedMention">
    <w:name w:val="Unresolved Mention"/>
    <w:basedOn w:val="DefaultParagraphFont"/>
    <w:uiPriority w:val="99"/>
    <w:semiHidden/>
    <w:unhideWhenUsed/>
    <w:rsid w:val="00E56EBE"/>
    <w:rPr>
      <w:color w:val="605E5C"/>
      <w:shd w:val="clear" w:color="auto" w:fill="E1DFDD"/>
    </w:rPr>
  </w:style>
  <w:style w:type="paragraph" w:styleId="TOCHeading">
    <w:name w:val="TOC Heading"/>
    <w:basedOn w:val="Heading1"/>
    <w:next w:val="Normal"/>
    <w:uiPriority w:val="39"/>
    <w:unhideWhenUsed/>
    <w:qFormat/>
    <w:rsid w:val="00C373BE"/>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C373BE"/>
    <w:pPr>
      <w:spacing w:after="100"/>
    </w:pPr>
  </w:style>
  <w:style w:type="paragraph" w:styleId="TOC2">
    <w:name w:val="toc 2"/>
    <w:basedOn w:val="Normal"/>
    <w:next w:val="Normal"/>
    <w:autoRedefine/>
    <w:uiPriority w:val="39"/>
    <w:unhideWhenUsed/>
    <w:rsid w:val="00C373BE"/>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C373BE"/>
    <w:pPr>
      <w:spacing w:after="100"/>
      <w:ind w:left="440"/>
    </w:pPr>
    <w:rPr>
      <w:rFonts w:eastAsiaTheme="minorEastAsia" w:cs="Times New Roman"/>
      <w:lang w:val="en-US"/>
    </w:rPr>
  </w:style>
  <w:style w:type="paragraph" w:customStyle="1" w:styleId="Default">
    <w:name w:val="Default"/>
    <w:rsid w:val="00D709C3"/>
    <w:pPr>
      <w:autoSpaceDE w:val="0"/>
      <w:autoSpaceDN w:val="0"/>
      <w:adjustRightInd w:val="0"/>
      <w:spacing w:after="0" w:line="240" w:lineRule="auto"/>
    </w:pPr>
    <w:rPr>
      <w:rFonts w:ascii="PT Sans Caption" w:hAnsi="PT Sans Caption" w:cs="PT Sans Caption"/>
      <w:color w:val="000000"/>
      <w:sz w:val="24"/>
      <w:szCs w:val="24"/>
    </w:rPr>
  </w:style>
  <w:style w:type="paragraph" w:customStyle="1" w:styleId="Pa0">
    <w:name w:val="Pa0"/>
    <w:basedOn w:val="Default"/>
    <w:next w:val="Default"/>
    <w:uiPriority w:val="99"/>
    <w:rsid w:val="00D709C3"/>
    <w:pPr>
      <w:spacing w:line="241" w:lineRule="atLeast"/>
    </w:pPr>
    <w:rPr>
      <w:rFonts w:cstheme="minorBidi"/>
      <w:color w:val="auto"/>
    </w:rPr>
  </w:style>
  <w:style w:type="character" w:styleId="FollowedHyperlink">
    <w:name w:val="FollowedHyperlink"/>
    <w:basedOn w:val="DefaultParagraphFont"/>
    <w:uiPriority w:val="99"/>
    <w:semiHidden/>
    <w:unhideWhenUsed/>
    <w:rsid w:val="00E03190"/>
    <w:rPr>
      <w:color w:val="954F72" w:themeColor="followedHyperlink"/>
      <w:u w:val="single"/>
    </w:rPr>
  </w:style>
  <w:style w:type="paragraph" w:styleId="NormalWeb">
    <w:name w:val="Normal (Web)"/>
    <w:basedOn w:val="Normal"/>
    <w:uiPriority w:val="99"/>
    <w:unhideWhenUsed/>
    <w:rsid w:val="0049166F"/>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51318">
      <w:bodyDiv w:val="1"/>
      <w:marLeft w:val="0"/>
      <w:marRight w:val="0"/>
      <w:marTop w:val="0"/>
      <w:marBottom w:val="0"/>
      <w:divBdr>
        <w:top w:val="none" w:sz="0" w:space="0" w:color="auto"/>
        <w:left w:val="none" w:sz="0" w:space="0" w:color="auto"/>
        <w:bottom w:val="none" w:sz="0" w:space="0" w:color="auto"/>
        <w:right w:val="none" w:sz="0" w:space="0" w:color="auto"/>
      </w:divBdr>
    </w:div>
    <w:div w:id="479462330">
      <w:bodyDiv w:val="1"/>
      <w:marLeft w:val="0"/>
      <w:marRight w:val="0"/>
      <w:marTop w:val="0"/>
      <w:marBottom w:val="0"/>
      <w:divBdr>
        <w:top w:val="none" w:sz="0" w:space="0" w:color="auto"/>
        <w:left w:val="none" w:sz="0" w:space="0" w:color="auto"/>
        <w:bottom w:val="none" w:sz="0" w:space="0" w:color="auto"/>
        <w:right w:val="none" w:sz="0" w:space="0" w:color="auto"/>
      </w:divBdr>
    </w:div>
    <w:div w:id="824130022">
      <w:bodyDiv w:val="1"/>
      <w:marLeft w:val="0"/>
      <w:marRight w:val="0"/>
      <w:marTop w:val="0"/>
      <w:marBottom w:val="0"/>
      <w:divBdr>
        <w:top w:val="none" w:sz="0" w:space="0" w:color="auto"/>
        <w:left w:val="none" w:sz="0" w:space="0" w:color="auto"/>
        <w:bottom w:val="none" w:sz="0" w:space="0" w:color="auto"/>
        <w:right w:val="none" w:sz="0" w:space="0" w:color="auto"/>
      </w:divBdr>
    </w:div>
    <w:div w:id="922295252">
      <w:bodyDiv w:val="1"/>
      <w:marLeft w:val="0"/>
      <w:marRight w:val="0"/>
      <w:marTop w:val="0"/>
      <w:marBottom w:val="0"/>
      <w:divBdr>
        <w:top w:val="none" w:sz="0" w:space="0" w:color="auto"/>
        <w:left w:val="none" w:sz="0" w:space="0" w:color="auto"/>
        <w:bottom w:val="none" w:sz="0" w:space="0" w:color="auto"/>
        <w:right w:val="none" w:sz="0" w:space="0" w:color="auto"/>
      </w:divBdr>
    </w:div>
    <w:div w:id="986015509">
      <w:bodyDiv w:val="1"/>
      <w:marLeft w:val="0"/>
      <w:marRight w:val="0"/>
      <w:marTop w:val="0"/>
      <w:marBottom w:val="0"/>
      <w:divBdr>
        <w:top w:val="none" w:sz="0" w:space="0" w:color="auto"/>
        <w:left w:val="none" w:sz="0" w:space="0" w:color="auto"/>
        <w:bottom w:val="none" w:sz="0" w:space="0" w:color="auto"/>
        <w:right w:val="none" w:sz="0" w:space="0" w:color="auto"/>
      </w:divBdr>
    </w:div>
    <w:div w:id="1065567457">
      <w:bodyDiv w:val="1"/>
      <w:marLeft w:val="0"/>
      <w:marRight w:val="0"/>
      <w:marTop w:val="0"/>
      <w:marBottom w:val="0"/>
      <w:divBdr>
        <w:top w:val="none" w:sz="0" w:space="0" w:color="auto"/>
        <w:left w:val="none" w:sz="0" w:space="0" w:color="auto"/>
        <w:bottom w:val="none" w:sz="0" w:space="0" w:color="auto"/>
        <w:right w:val="none" w:sz="0" w:space="0" w:color="auto"/>
      </w:divBdr>
    </w:div>
    <w:div w:id="1538813974">
      <w:bodyDiv w:val="1"/>
      <w:marLeft w:val="0"/>
      <w:marRight w:val="0"/>
      <w:marTop w:val="0"/>
      <w:marBottom w:val="0"/>
      <w:divBdr>
        <w:top w:val="none" w:sz="0" w:space="0" w:color="auto"/>
        <w:left w:val="none" w:sz="0" w:space="0" w:color="auto"/>
        <w:bottom w:val="none" w:sz="0" w:space="0" w:color="auto"/>
        <w:right w:val="none" w:sz="0" w:space="0" w:color="auto"/>
      </w:divBdr>
    </w:div>
    <w:div w:id="1790783828">
      <w:bodyDiv w:val="1"/>
      <w:marLeft w:val="0"/>
      <w:marRight w:val="0"/>
      <w:marTop w:val="0"/>
      <w:marBottom w:val="0"/>
      <w:divBdr>
        <w:top w:val="none" w:sz="0" w:space="0" w:color="auto"/>
        <w:left w:val="none" w:sz="0" w:space="0" w:color="auto"/>
        <w:bottom w:val="none" w:sz="0" w:space="0" w:color="auto"/>
        <w:right w:val="none" w:sz="0" w:space="0" w:color="auto"/>
      </w:divBdr>
    </w:div>
    <w:div w:id="20717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geconference.com.au/deleg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age.com.au" TargetMode="External"/><Relationship Id="rId5" Type="http://schemas.openxmlformats.org/officeDocument/2006/relationships/webSettings" Target="webSettings.xml"/><Relationship Id="rId10" Type="http://schemas.openxmlformats.org/officeDocument/2006/relationships/hyperlink" Target="http://www.aageconference.com.au" TargetMode="External"/><Relationship Id="rId4" Type="http://schemas.openxmlformats.org/officeDocument/2006/relationships/settings" Target="settings.xml"/><Relationship Id="rId9" Type="http://schemas.openxmlformats.org/officeDocument/2006/relationships/hyperlink" Target="https://8d3cb262-0450-424f-9eb8-0268df09d8de.usrfiles.com/ugd/8d3cb2_e8eccbc0743c40fb97b6ca982fa5bc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00B8-8DB3-448C-BBB2-FACDD813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Green</dc:creator>
  <cp:keywords/>
  <dc:description/>
  <cp:lastModifiedBy>Imogen Green</cp:lastModifiedBy>
  <cp:revision>3</cp:revision>
  <cp:lastPrinted>2020-04-21T02:53:00Z</cp:lastPrinted>
  <dcterms:created xsi:type="dcterms:W3CDTF">2021-03-22T23:15:00Z</dcterms:created>
  <dcterms:modified xsi:type="dcterms:W3CDTF">2021-03-23T21:27:00Z</dcterms:modified>
</cp:coreProperties>
</file>